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E3B34" w14:textId="7C60AF91" w:rsidR="001F7910" w:rsidRPr="00021942" w:rsidRDefault="001F7910" w:rsidP="009C0F6D">
      <w:pPr>
        <w:pStyle w:val="ListParagraph"/>
        <w:numPr>
          <w:ilvl w:val="0"/>
          <w:numId w:val="1"/>
        </w:numPr>
        <w:ind w:firstLine="0"/>
        <w:rPr>
          <w:b/>
          <w:bCs/>
        </w:rPr>
      </w:pPr>
      <w:r w:rsidRPr="00021942">
        <w:rPr>
          <w:b/>
          <w:bCs/>
        </w:rPr>
        <w:t>Proposal Summary</w:t>
      </w:r>
    </w:p>
    <w:p w14:paraId="42D71069" w14:textId="77777777" w:rsidR="009C0F6D" w:rsidRPr="00021942" w:rsidRDefault="009C0F6D" w:rsidP="009C0F6D">
      <w:pPr>
        <w:pStyle w:val="ListParagraph"/>
        <w:ind w:left="1080"/>
        <w:rPr>
          <w:b/>
          <w:bCs/>
        </w:rPr>
      </w:pPr>
    </w:p>
    <w:p w14:paraId="6913AC08" w14:textId="7A250D42" w:rsidR="00DF65F1" w:rsidRPr="00021942" w:rsidRDefault="00DF65F1" w:rsidP="009C0F6D">
      <w:pPr>
        <w:ind w:left="1080"/>
      </w:pPr>
      <w:r w:rsidRPr="00021942">
        <w:t xml:space="preserve">Raynham Hall Museum is a historic house museum focused primarily on </w:t>
      </w:r>
      <w:r w:rsidR="00B23D13" w:rsidRPr="00021942">
        <w:t>our nation’s</w:t>
      </w:r>
      <w:r w:rsidR="000A7E22" w:rsidRPr="00021942">
        <w:t xml:space="preserve"> Revolutionary War history, with a particular emphasis on</w:t>
      </w:r>
      <w:r w:rsidR="00B23D13" w:rsidRPr="00021942">
        <w:t xml:space="preserve"> </w:t>
      </w:r>
      <w:r w:rsidRPr="00021942">
        <w:t xml:space="preserve">New York </w:t>
      </w:r>
      <w:r w:rsidR="000A7E22" w:rsidRPr="00021942">
        <w:t xml:space="preserve">City </w:t>
      </w:r>
      <w:r w:rsidRPr="00021942">
        <w:t>and Long Island. The museum was the home of the Townsends of Oyster Bay, including Robert Townsend, a</w:t>
      </w:r>
      <w:r w:rsidR="000A7E22" w:rsidRPr="00021942">
        <w:t>n intelligence</w:t>
      </w:r>
      <w:r w:rsidRPr="00021942">
        <w:t xml:space="preserve"> agent </w:t>
      </w:r>
      <w:r w:rsidR="000A7E22" w:rsidRPr="00021942">
        <w:t xml:space="preserve">operating out of New York City </w:t>
      </w:r>
      <w:r w:rsidRPr="00021942">
        <w:t>for George Washington</w:t>
      </w:r>
      <w:r w:rsidR="007B7FB5" w:rsidRPr="00021942">
        <w:t xml:space="preserve">, </w:t>
      </w:r>
      <w:r w:rsidR="000A7E22" w:rsidRPr="00021942">
        <w:t xml:space="preserve">and </w:t>
      </w:r>
      <w:r w:rsidR="007B7FB5" w:rsidRPr="00021942">
        <w:t>Robert’s father Samuel, a significant merchant</w:t>
      </w:r>
      <w:r w:rsidR="000A7E22" w:rsidRPr="00021942">
        <w:t>, public servant,</w:t>
      </w:r>
      <w:r w:rsidR="007B7FB5" w:rsidRPr="00021942">
        <w:t xml:space="preserve"> and delegate to the New York Provincial Congress</w:t>
      </w:r>
      <w:r w:rsidR="000A7E22" w:rsidRPr="00021942">
        <w:t xml:space="preserve">. The household also included </w:t>
      </w:r>
      <w:r w:rsidR="007B7FB5" w:rsidRPr="00021942">
        <w:t>Elizabeth, a</w:t>
      </w:r>
      <w:r w:rsidR="00B23D13" w:rsidRPr="00021942">
        <w:t xml:space="preserve"> </w:t>
      </w:r>
      <w:r w:rsidR="007B7FB5" w:rsidRPr="00021942">
        <w:t xml:space="preserve">person </w:t>
      </w:r>
      <w:r w:rsidR="00B23D13" w:rsidRPr="00021942">
        <w:t xml:space="preserve">enslaved by the Townsends </w:t>
      </w:r>
      <w:r w:rsidR="007B7FB5" w:rsidRPr="00021942">
        <w:t xml:space="preserve">who </w:t>
      </w:r>
      <w:r w:rsidR="000A7E22" w:rsidRPr="00021942">
        <w:t>escaped</w:t>
      </w:r>
      <w:r w:rsidR="007B7FB5" w:rsidRPr="00021942">
        <w:t xml:space="preserve"> with the British occupiers of the Townsend home in 1779 and whose story is improbably well documented.</w:t>
      </w:r>
    </w:p>
    <w:p w14:paraId="79039C0F" w14:textId="77777777" w:rsidR="007B7FB5" w:rsidRPr="00021942" w:rsidRDefault="007B7FB5" w:rsidP="009C0F6D">
      <w:pPr>
        <w:ind w:left="1080"/>
      </w:pPr>
    </w:p>
    <w:p w14:paraId="451F5696" w14:textId="6E341411" w:rsidR="007B7FB5" w:rsidRPr="00021942" w:rsidRDefault="007B7FB5" w:rsidP="009C0F6D">
      <w:pPr>
        <w:ind w:left="1080"/>
      </w:pPr>
      <w:r w:rsidRPr="00021942">
        <w:t xml:space="preserve">Our museum’s first </w:t>
      </w:r>
      <w:r w:rsidR="000A7E22" w:rsidRPr="00021942">
        <w:t xml:space="preserve">professional executive </w:t>
      </w:r>
      <w:r w:rsidRPr="00021942">
        <w:t>director, Joan Baldwin, now a teacher at Hotchkiss</w:t>
      </w:r>
      <w:r w:rsidR="000A7E22" w:rsidRPr="00021942">
        <w:t xml:space="preserve"> School</w:t>
      </w:r>
      <w:r w:rsidRPr="00021942">
        <w:t xml:space="preserve"> in Connecticut, and her late husband, Geoffrey Rossano, a history teacher at Salisbury School, also in Connecticut, researched and wrote a book in 19</w:t>
      </w:r>
      <w:r w:rsidR="000A7E22" w:rsidRPr="00021942">
        <w:t>86</w:t>
      </w:r>
      <w:r w:rsidRPr="00021942">
        <w:t xml:space="preserve"> about the Townsends of Raynham Hall that was never published. The purpose of our project is to update, edit and publish this book so that it will be available to other researchers and to the general public. The grant we are requesting here would cover the costs of indexing, laying out and printing 500 copies of this book, as per an estimate provided to us by a reputable </w:t>
      </w:r>
      <w:r w:rsidR="00B23D13" w:rsidRPr="00021942">
        <w:t xml:space="preserve">historical book </w:t>
      </w:r>
      <w:r w:rsidRPr="00021942">
        <w:t>printer.</w:t>
      </w:r>
    </w:p>
    <w:p w14:paraId="6C9C0DB2" w14:textId="77777777" w:rsidR="00DF65F1" w:rsidRPr="00021942" w:rsidRDefault="00DF65F1" w:rsidP="009C0F6D">
      <w:pPr>
        <w:ind w:left="1080"/>
        <w:rPr>
          <w:b/>
          <w:bCs/>
        </w:rPr>
      </w:pPr>
    </w:p>
    <w:p w14:paraId="0CB65BB2" w14:textId="40A23C5B" w:rsidR="00DF65F1" w:rsidRPr="00021942" w:rsidRDefault="00DF65F1" w:rsidP="009C0F6D">
      <w:pPr>
        <w:pStyle w:val="ListParagraph"/>
        <w:numPr>
          <w:ilvl w:val="0"/>
          <w:numId w:val="1"/>
        </w:numPr>
        <w:ind w:firstLine="0"/>
        <w:rPr>
          <w:b/>
          <w:bCs/>
        </w:rPr>
      </w:pPr>
      <w:r w:rsidRPr="00021942">
        <w:rPr>
          <w:b/>
          <w:bCs/>
        </w:rPr>
        <w:t>Narrative</w:t>
      </w:r>
    </w:p>
    <w:p w14:paraId="55D4E848" w14:textId="77777777" w:rsidR="009C0F6D" w:rsidRPr="00021942" w:rsidRDefault="009C0F6D" w:rsidP="009C0F6D">
      <w:pPr>
        <w:pStyle w:val="ListParagraph"/>
        <w:ind w:left="1080"/>
        <w:rPr>
          <w:b/>
          <w:bCs/>
        </w:rPr>
      </w:pPr>
    </w:p>
    <w:p w14:paraId="299ECB5A" w14:textId="658EA73F" w:rsidR="00DF65F1" w:rsidRPr="00021942" w:rsidRDefault="00DF65F1" w:rsidP="009C0F6D">
      <w:pPr>
        <w:pStyle w:val="ListParagraph"/>
        <w:numPr>
          <w:ilvl w:val="0"/>
          <w:numId w:val="2"/>
        </w:numPr>
        <w:ind w:left="1080" w:firstLine="0"/>
        <w:rPr>
          <w:b/>
          <w:bCs/>
        </w:rPr>
      </w:pPr>
      <w:r w:rsidRPr="00021942">
        <w:rPr>
          <w:b/>
          <w:bCs/>
        </w:rPr>
        <w:t xml:space="preserve">Background </w:t>
      </w:r>
    </w:p>
    <w:p w14:paraId="6E95F282" w14:textId="24202850" w:rsidR="00DF65F1" w:rsidRPr="00021942" w:rsidRDefault="00DF65F1" w:rsidP="009C0F6D">
      <w:pPr>
        <w:pStyle w:val="ListParagraph"/>
        <w:ind w:left="1080"/>
        <w:rPr>
          <w:rFonts w:eastAsia="Times New Roman"/>
          <w:kern w:val="0"/>
          <w14:ligatures w14:val="none"/>
        </w:rPr>
      </w:pPr>
      <w:r w:rsidRPr="00021942">
        <w:rPr>
          <w:rFonts w:eastAsia="Times New Roman"/>
          <w:color w:val="000000"/>
          <w:kern w:val="0"/>
          <w14:ligatures w14:val="none"/>
        </w:rPr>
        <w:t xml:space="preserve">The Friends of Raynham Hall, Inc., was created in 1953, to open this historic treasure to the public and operate it as a museum on behalf of the township of Oyster Bay, which is the property’s owner. Raynham Hall has been recognized on the local, state, and national registers of historic places since 1974, </w:t>
      </w:r>
      <w:r w:rsidR="00B23D13" w:rsidRPr="00021942">
        <w:rPr>
          <w:rFonts w:eastAsia="Times New Roman"/>
          <w:color w:val="000000"/>
          <w:kern w:val="0"/>
          <w14:ligatures w14:val="none"/>
        </w:rPr>
        <w:t xml:space="preserve">at the national level of significance, </w:t>
      </w:r>
      <w:r w:rsidRPr="00021942">
        <w:rPr>
          <w:rFonts w:eastAsia="Times New Roman"/>
          <w:color w:val="000000"/>
          <w:kern w:val="0"/>
          <w14:ligatures w14:val="none"/>
        </w:rPr>
        <w:t>and has been accredited by the American Alliance of Museums since 1991.</w:t>
      </w:r>
    </w:p>
    <w:p w14:paraId="09855480" w14:textId="77777777" w:rsidR="00DF65F1" w:rsidRPr="00021942" w:rsidRDefault="00DF65F1" w:rsidP="009C0F6D">
      <w:pPr>
        <w:pStyle w:val="ListParagraph"/>
        <w:ind w:left="1080"/>
        <w:rPr>
          <w:rFonts w:eastAsia="Times New Roman"/>
          <w:kern w:val="0"/>
          <w14:ligatures w14:val="none"/>
        </w:rPr>
      </w:pPr>
    </w:p>
    <w:p w14:paraId="5B075BEF" w14:textId="77777777" w:rsidR="00DF65F1" w:rsidRPr="00021942" w:rsidRDefault="00DF65F1" w:rsidP="009C0F6D">
      <w:pPr>
        <w:pStyle w:val="ListParagraph"/>
        <w:ind w:left="1080"/>
        <w:rPr>
          <w:rFonts w:eastAsia="Times New Roman"/>
          <w:kern w:val="0"/>
          <w14:ligatures w14:val="none"/>
        </w:rPr>
      </w:pPr>
      <w:r w:rsidRPr="00021942">
        <w:rPr>
          <w:rFonts w:eastAsia="Times New Roman"/>
          <w:color w:val="000000"/>
          <w:kern w:val="0"/>
          <w14:ligatures w14:val="none"/>
        </w:rPr>
        <w:t>Our museum’s narrative originally centered on Townsend family members, their roles as heroic Patriots in the American Revolution, and the home’s occupation by several succeeding groups of British officers. Our best-known historic figure is Robert Townsend, a central member of George Washington’s Culper Spy Ring. Robert’s father was a member of the New York Provincial Congress, helping to plan the Revolution.</w:t>
      </w:r>
    </w:p>
    <w:p w14:paraId="445ECAD2" w14:textId="77777777" w:rsidR="00DF65F1" w:rsidRPr="00021942" w:rsidRDefault="00DF65F1" w:rsidP="009C0F6D">
      <w:pPr>
        <w:pStyle w:val="ListParagraph"/>
        <w:ind w:left="1080"/>
        <w:rPr>
          <w:rFonts w:eastAsia="Times New Roman"/>
          <w:kern w:val="0"/>
          <w14:ligatures w14:val="none"/>
        </w:rPr>
      </w:pPr>
    </w:p>
    <w:p w14:paraId="0397C2D1" w14:textId="4B5A1125" w:rsidR="00DF65F1" w:rsidRPr="00021942" w:rsidRDefault="00DF65F1" w:rsidP="009C0F6D">
      <w:pPr>
        <w:pStyle w:val="ListParagraph"/>
        <w:ind w:left="1080"/>
        <w:rPr>
          <w:rFonts w:eastAsia="Times New Roman"/>
          <w:color w:val="000000"/>
          <w:kern w:val="0"/>
          <w14:ligatures w14:val="none"/>
        </w:rPr>
      </w:pPr>
      <w:r w:rsidRPr="00021942">
        <w:rPr>
          <w:rFonts w:eastAsia="Times New Roman"/>
          <w:color w:val="000000"/>
          <w:kern w:val="0"/>
          <w14:ligatures w14:val="none"/>
        </w:rPr>
        <w:t>In 2005, catalyzed by the chance rediscovery of a Bible naming seventeen people who were held in slavery by the Townsends, we were jolted from our previously more limited narrative. For twenty years since the discovery of this key artifact, we have worked to research, document, and tell the multifaceted stories of all of the individuals connected to the Townsend home</w:t>
      </w:r>
      <w:r w:rsidR="000A7E22" w:rsidRPr="00021942">
        <w:rPr>
          <w:rFonts w:eastAsia="Times New Roman"/>
          <w:color w:val="000000"/>
          <w:kern w:val="0"/>
          <w14:ligatures w14:val="none"/>
        </w:rPr>
        <w:t>, including Elizabeth, who, as stated above, is documented to have escaped with the British when they decamped in 1779</w:t>
      </w:r>
      <w:r w:rsidRPr="00021942">
        <w:rPr>
          <w:rFonts w:eastAsia="Times New Roman"/>
          <w:color w:val="000000"/>
          <w:kern w:val="0"/>
          <w14:ligatures w14:val="none"/>
        </w:rPr>
        <w:t>.</w:t>
      </w:r>
    </w:p>
    <w:p w14:paraId="0596AF9B" w14:textId="77777777" w:rsidR="007B7FB5" w:rsidRPr="00021942" w:rsidRDefault="007B7FB5" w:rsidP="009C0F6D">
      <w:pPr>
        <w:pStyle w:val="ListParagraph"/>
        <w:ind w:left="1080"/>
        <w:rPr>
          <w:rFonts w:eastAsia="Times New Roman"/>
          <w:color w:val="000000"/>
          <w:kern w:val="0"/>
          <w14:ligatures w14:val="none"/>
        </w:rPr>
      </w:pPr>
    </w:p>
    <w:p w14:paraId="63711E19" w14:textId="477D4E85" w:rsidR="00B23D13" w:rsidRPr="00021942" w:rsidRDefault="00B23D13" w:rsidP="009C0F6D">
      <w:pPr>
        <w:pStyle w:val="ListParagraph"/>
        <w:ind w:left="1080"/>
        <w:rPr>
          <w:rFonts w:eastAsia="Times New Roman"/>
          <w:kern w:val="0"/>
          <w14:ligatures w14:val="none"/>
        </w:rPr>
      </w:pPr>
      <w:r w:rsidRPr="00021942">
        <w:rPr>
          <w:rFonts w:eastAsia="Times New Roman"/>
          <w:kern w:val="0"/>
          <w14:ligatures w14:val="none"/>
        </w:rPr>
        <w:t xml:space="preserve">We welcome </w:t>
      </w:r>
      <w:r w:rsidR="000A7E22" w:rsidRPr="00021942">
        <w:rPr>
          <w:rFonts w:eastAsia="Times New Roman"/>
          <w:kern w:val="0"/>
          <w14:ligatures w14:val="none"/>
        </w:rPr>
        <w:t xml:space="preserve">some </w:t>
      </w:r>
      <w:r w:rsidRPr="00021942">
        <w:rPr>
          <w:rFonts w:eastAsia="Times New Roman"/>
          <w:kern w:val="0"/>
          <w14:ligatures w14:val="none"/>
        </w:rPr>
        <w:t>5,000 students annually, mostly in person but also in virtual and off-site programs. We offer five field trip options that align with the New York State K-12 Social Studies Framework and Next Generation standards, providing a dynamic experience that connects students with the history of their local community.</w:t>
      </w:r>
    </w:p>
    <w:p w14:paraId="059C8C90" w14:textId="77777777" w:rsidR="00B23D13" w:rsidRPr="00021942" w:rsidRDefault="00B23D13" w:rsidP="009C0F6D">
      <w:pPr>
        <w:pStyle w:val="ListParagraph"/>
        <w:ind w:left="1080"/>
        <w:rPr>
          <w:rFonts w:eastAsia="Times New Roman"/>
          <w:kern w:val="0"/>
          <w14:ligatures w14:val="none"/>
        </w:rPr>
      </w:pPr>
    </w:p>
    <w:p w14:paraId="61C91DDE" w14:textId="77777777" w:rsidR="00B23D13" w:rsidRPr="00021942" w:rsidRDefault="00B23D13" w:rsidP="009C0F6D">
      <w:pPr>
        <w:pStyle w:val="ListParagraph"/>
        <w:ind w:left="1080"/>
        <w:rPr>
          <w:rFonts w:eastAsia="Times New Roman"/>
          <w:kern w:val="0"/>
          <w14:ligatures w14:val="none"/>
        </w:rPr>
      </w:pPr>
      <w:r w:rsidRPr="00021942">
        <w:rPr>
          <w:rFonts w:eastAsia="Times New Roman"/>
          <w:kern w:val="0"/>
          <w14:ligatures w14:val="none"/>
        </w:rPr>
        <w:t>For general audiences, we offer educator-led and self-guided tours featuring an Augmented Reality experience developed with the support of the Robert David Lion Gardiner Foundation, bringing to life the stories of four individuals central to our Revolutionary household. </w:t>
      </w:r>
    </w:p>
    <w:p w14:paraId="7B8BB845" w14:textId="77777777" w:rsidR="00B23D13" w:rsidRPr="00021942" w:rsidRDefault="00B23D13" w:rsidP="009C0F6D">
      <w:pPr>
        <w:pStyle w:val="ListParagraph"/>
        <w:ind w:left="1080"/>
        <w:rPr>
          <w:rFonts w:eastAsia="Times New Roman"/>
          <w:kern w:val="0"/>
          <w14:ligatures w14:val="none"/>
        </w:rPr>
      </w:pPr>
    </w:p>
    <w:p w14:paraId="3A291B1D" w14:textId="263EB05F" w:rsidR="00B23D13" w:rsidRPr="00021942" w:rsidRDefault="00B23D13" w:rsidP="009C0F6D">
      <w:pPr>
        <w:pStyle w:val="ListParagraph"/>
        <w:ind w:left="1080"/>
        <w:rPr>
          <w:rFonts w:eastAsia="Times New Roman"/>
          <w:kern w:val="0"/>
          <w14:ligatures w14:val="none"/>
        </w:rPr>
      </w:pPr>
      <w:r w:rsidRPr="00021942">
        <w:rPr>
          <w:rFonts w:eastAsia="Times New Roman"/>
          <w:kern w:val="0"/>
          <w14:ligatures w14:val="none"/>
        </w:rPr>
        <w:t xml:space="preserve">We host free events throughout the year, including a  Halloween parade drawing approximately 750 participants, as well as open houses on Memorial Day, the Fourth of July, and “Revolutionary Revel” day with re-enactors, crafts workshops, and foodways demonstrations. Additional programming includes performances, lectures, walking tours, and exhibitions. In honor of the </w:t>
      </w:r>
      <w:proofErr w:type="spellStart"/>
      <w:r w:rsidRPr="00021942">
        <w:rPr>
          <w:rFonts w:eastAsia="Times New Roman"/>
          <w:kern w:val="0"/>
          <w14:ligatures w14:val="none"/>
        </w:rPr>
        <w:t>semiquincentennial</w:t>
      </w:r>
      <w:proofErr w:type="spellEnd"/>
      <w:r w:rsidRPr="00021942">
        <w:rPr>
          <w:rFonts w:eastAsia="Times New Roman"/>
          <w:kern w:val="0"/>
          <w14:ligatures w14:val="none"/>
        </w:rPr>
        <w:t xml:space="preserve"> anniversary of the Declaration of Independence</w:t>
      </w:r>
      <w:r w:rsidRPr="00021942">
        <w:rPr>
          <w:rFonts w:eastAsia="Times New Roman"/>
          <w:kern w:val="0"/>
          <w14:ligatures w14:val="none"/>
        </w:rPr>
        <w:t xml:space="preserve">, we launched a special lecture series, </w:t>
      </w:r>
      <w:r w:rsidRPr="00021942">
        <w:rPr>
          <w:rFonts w:eastAsia="Times New Roman"/>
          <w:i/>
          <w:iCs/>
          <w:kern w:val="0"/>
          <w14:ligatures w14:val="none"/>
        </w:rPr>
        <w:t>Under Cover – 250 Years of Spying in America</w:t>
      </w:r>
      <w:r w:rsidRPr="00021942">
        <w:rPr>
          <w:rFonts w:eastAsia="Times New Roman"/>
          <w:kern w:val="0"/>
          <w14:ligatures w14:val="none"/>
        </w:rPr>
        <w:t>, exploring both historical and contemporary perspectives on espionage. We collaborate with local and Long-Island-wide organizations, including Theodore’s Books, Oyster Bay Main Street Association, and Preservation Long Island.</w:t>
      </w:r>
    </w:p>
    <w:p w14:paraId="5601FEAD" w14:textId="77777777" w:rsidR="00B23D13" w:rsidRPr="00021942" w:rsidRDefault="00B23D13" w:rsidP="009C0F6D">
      <w:pPr>
        <w:pStyle w:val="ListParagraph"/>
        <w:ind w:left="1080"/>
        <w:rPr>
          <w:rFonts w:eastAsia="Times New Roman"/>
          <w:kern w:val="0"/>
          <w14:ligatures w14:val="none"/>
        </w:rPr>
      </w:pPr>
    </w:p>
    <w:p w14:paraId="1E1E069D" w14:textId="77777777" w:rsidR="00B61530" w:rsidRDefault="00B23D13" w:rsidP="009C0F6D">
      <w:pPr>
        <w:pStyle w:val="ListParagraph"/>
        <w:ind w:left="1080"/>
        <w:rPr>
          <w:rFonts w:eastAsia="Times New Roman"/>
          <w:kern w:val="0"/>
          <w14:ligatures w14:val="none"/>
        </w:rPr>
      </w:pPr>
      <w:r w:rsidRPr="00021942">
        <w:rPr>
          <w:rFonts w:eastAsia="Times New Roman"/>
          <w:kern w:val="0"/>
          <w14:ligatures w14:val="none"/>
        </w:rPr>
        <w:t xml:space="preserve">Our contemporary art initiative continues to grow; this year’s exhibition, </w:t>
      </w:r>
      <w:r w:rsidRPr="00021942">
        <w:rPr>
          <w:rFonts w:eastAsia="Times New Roman"/>
          <w:i/>
          <w:iCs/>
          <w:kern w:val="0"/>
          <w14:ligatures w14:val="none"/>
        </w:rPr>
        <w:t>We the People</w:t>
      </w:r>
      <w:r w:rsidRPr="00021942">
        <w:rPr>
          <w:rFonts w:eastAsia="Times New Roman"/>
          <w:kern w:val="0"/>
          <w14:ligatures w14:val="none"/>
        </w:rPr>
        <w:t xml:space="preserve">, features thirty-seven artists and explores themes of democracy and civic life. </w:t>
      </w:r>
    </w:p>
    <w:p w14:paraId="23EE83DB" w14:textId="77777777" w:rsidR="00B61530" w:rsidRDefault="00B61530" w:rsidP="009C0F6D">
      <w:pPr>
        <w:pStyle w:val="ListParagraph"/>
        <w:ind w:left="1080"/>
        <w:rPr>
          <w:rFonts w:eastAsia="Times New Roman"/>
          <w:kern w:val="0"/>
          <w14:ligatures w14:val="none"/>
        </w:rPr>
      </w:pPr>
    </w:p>
    <w:p w14:paraId="25941634" w14:textId="104530F2" w:rsidR="00B23D13" w:rsidRPr="00021942" w:rsidRDefault="00B23D13" w:rsidP="009C0F6D">
      <w:pPr>
        <w:pStyle w:val="ListParagraph"/>
        <w:ind w:left="1080"/>
        <w:rPr>
          <w:rFonts w:eastAsia="Times New Roman"/>
          <w:kern w:val="0"/>
          <w14:ligatures w14:val="none"/>
        </w:rPr>
      </w:pPr>
      <w:r w:rsidRPr="00021942">
        <w:rPr>
          <w:rFonts w:eastAsia="Times New Roman"/>
          <w:kern w:val="0"/>
          <w14:ligatures w14:val="none"/>
        </w:rPr>
        <w:t xml:space="preserve">With </w:t>
      </w:r>
      <w:r w:rsidRPr="00021942">
        <w:rPr>
          <w:rFonts w:eastAsia="Times New Roman"/>
          <w:kern w:val="0"/>
          <w14:ligatures w14:val="none"/>
        </w:rPr>
        <w:t xml:space="preserve">the aid of generous </w:t>
      </w:r>
      <w:r w:rsidRPr="00021942">
        <w:rPr>
          <w:rFonts w:eastAsia="Times New Roman"/>
          <w:kern w:val="0"/>
          <w14:ligatures w14:val="none"/>
        </w:rPr>
        <w:t xml:space="preserve">funding from </w:t>
      </w:r>
      <w:r w:rsidR="00B61530">
        <w:rPr>
          <w:rFonts w:eastAsia="Times New Roman"/>
          <w:kern w:val="0"/>
          <w14:ligatures w14:val="none"/>
        </w:rPr>
        <w:t xml:space="preserve">both </w:t>
      </w:r>
      <w:r w:rsidRPr="00021942">
        <w:rPr>
          <w:rFonts w:eastAsia="Times New Roman"/>
          <w:kern w:val="0"/>
          <w14:ligatures w14:val="none"/>
        </w:rPr>
        <w:t xml:space="preserve">the </w:t>
      </w:r>
      <w:r w:rsidRPr="00021942">
        <w:rPr>
          <w:rFonts w:eastAsia="Times New Roman"/>
          <w:kern w:val="0"/>
          <w14:ligatures w14:val="none"/>
        </w:rPr>
        <w:t xml:space="preserve">Peggy N. and Roger G. </w:t>
      </w:r>
      <w:r w:rsidRPr="00021942">
        <w:rPr>
          <w:rFonts w:eastAsia="Times New Roman"/>
          <w:kern w:val="0"/>
          <w14:ligatures w14:val="none"/>
        </w:rPr>
        <w:t xml:space="preserve">Gerry Charitable Trust </w:t>
      </w:r>
      <w:r w:rsidRPr="00021942">
        <w:rPr>
          <w:rFonts w:eastAsia="Times New Roman"/>
          <w:kern w:val="0"/>
          <w14:ligatures w14:val="none"/>
        </w:rPr>
        <w:t xml:space="preserve">and also from the </w:t>
      </w:r>
      <w:proofErr w:type="spellStart"/>
      <w:r w:rsidRPr="00021942">
        <w:rPr>
          <w:rFonts w:eastAsia="Times New Roman"/>
          <w:kern w:val="0"/>
          <w14:ligatures w14:val="none"/>
        </w:rPr>
        <w:t>Vidda</w:t>
      </w:r>
      <w:proofErr w:type="spellEnd"/>
      <w:r w:rsidRPr="00021942">
        <w:rPr>
          <w:rFonts w:eastAsia="Times New Roman"/>
          <w:kern w:val="0"/>
          <w14:ligatures w14:val="none"/>
        </w:rPr>
        <w:t xml:space="preserve"> Foundation, </w:t>
      </w:r>
      <w:r w:rsidRPr="00021942">
        <w:rPr>
          <w:rFonts w:eastAsia="Times New Roman"/>
          <w:kern w:val="0"/>
          <w14:ligatures w14:val="none"/>
        </w:rPr>
        <w:t xml:space="preserve">we are </w:t>
      </w:r>
      <w:r w:rsidRPr="00021942">
        <w:rPr>
          <w:rFonts w:eastAsia="Times New Roman"/>
          <w:kern w:val="0"/>
          <w14:ligatures w14:val="none"/>
        </w:rPr>
        <w:t xml:space="preserve">currently </w:t>
      </w:r>
      <w:r w:rsidRPr="00021942">
        <w:rPr>
          <w:rFonts w:eastAsia="Times New Roman"/>
          <w:kern w:val="0"/>
          <w14:ligatures w14:val="none"/>
        </w:rPr>
        <w:t>working with curatorial fellow Katie Cynkar to research and produce a catalog exhibition of highlights of the museum’s important collections, including unique and significant objects made in and around Oyster Bay in the 18th century.</w:t>
      </w:r>
      <w:r w:rsidRPr="00021942">
        <w:rPr>
          <w:rFonts w:eastAsia="Times New Roman"/>
          <w:kern w:val="0"/>
          <w14:ligatures w14:val="none"/>
        </w:rPr>
        <w:t xml:space="preserve"> This catalog will be in the form of a book now in the final stages of being edited, laid out, and </w:t>
      </w:r>
      <w:r w:rsidR="0033762D" w:rsidRPr="00021942">
        <w:rPr>
          <w:rFonts w:eastAsia="Times New Roman"/>
          <w:kern w:val="0"/>
          <w14:ligatures w14:val="none"/>
        </w:rPr>
        <w:t xml:space="preserve">otherwise </w:t>
      </w:r>
      <w:r w:rsidRPr="00021942">
        <w:rPr>
          <w:rFonts w:eastAsia="Times New Roman"/>
          <w:kern w:val="0"/>
          <w14:ligatures w14:val="none"/>
        </w:rPr>
        <w:t>prepared for publication</w:t>
      </w:r>
      <w:r w:rsidR="00B61530">
        <w:rPr>
          <w:rFonts w:eastAsia="Times New Roman"/>
          <w:kern w:val="0"/>
          <w14:ligatures w14:val="none"/>
        </w:rPr>
        <w:t>, and should be in hand by the end of August</w:t>
      </w:r>
      <w:r w:rsidRPr="00021942">
        <w:rPr>
          <w:rFonts w:eastAsia="Times New Roman"/>
          <w:kern w:val="0"/>
          <w14:ligatures w14:val="none"/>
        </w:rPr>
        <w:t>.</w:t>
      </w:r>
      <w:r w:rsidR="00B61530">
        <w:rPr>
          <w:rFonts w:eastAsia="Times New Roman"/>
          <w:kern w:val="0"/>
          <w14:ligatures w14:val="none"/>
        </w:rPr>
        <w:t xml:space="preserve"> I am attaching an image herewith of its proposed front cover.</w:t>
      </w:r>
    </w:p>
    <w:p w14:paraId="26DAB127" w14:textId="77777777" w:rsidR="00B23D13" w:rsidRPr="00021942" w:rsidRDefault="00B23D13" w:rsidP="009C0F6D">
      <w:pPr>
        <w:pStyle w:val="ListParagraph"/>
        <w:ind w:left="1080"/>
        <w:rPr>
          <w:rFonts w:eastAsia="Times New Roman"/>
          <w:kern w:val="0"/>
          <w14:ligatures w14:val="none"/>
        </w:rPr>
      </w:pPr>
    </w:p>
    <w:p w14:paraId="2D8B56A3" w14:textId="77777777" w:rsidR="00B23D13" w:rsidRPr="00021942" w:rsidRDefault="00B23D13" w:rsidP="009C0F6D">
      <w:pPr>
        <w:pStyle w:val="ListParagraph"/>
        <w:ind w:left="1080"/>
        <w:rPr>
          <w:rFonts w:eastAsia="Times New Roman"/>
          <w:kern w:val="0"/>
          <w14:ligatures w14:val="none"/>
        </w:rPr>
      </w:pPr>
      <w:r w:rsidRPr="00021942">
        <w:rPr>
          <w:rFonts w:eastAsia="Times New Roman"/>
          <w:kern w:val="0"/>
          <w14:ligatures w14:val="none"/>
        </w:rPr>
        <w:t>Our school programs serve diverse populations with varied socioeconomic backgrounds and ability levels from across Long Island. Around thirty-three percent of our student groups come to us from under-resourced communities, to whom we offer free admission. Most of our visitors live on Long Island or the greater New York City region, though we often welcome guests from around the country and abroad.</w:t>
      </w:r>
    </w:p>
    <w:p w14:paraId="55877A57" w14:textId="77777777" w:rsidR="00B23D13" w:rsidRPr="00021942" w:rsidRDefault="00B23D13" w:rsidP="009C0F6D">
      <w:pPr>
        <w:pStyle w:val="ListParagraph"/>
        <w:ind w:left="1080"/>
        <w:rPr>
          <w:rFonts w:eastAsia="Times New Roman"/>
          <w:kern w:val="0"/>
          <w14:ligatures w14:val="none"/>
        </w:rPr>
      </w:pPr>
    </w:p>
    <w:p w14:paraId="496D2E40" w14:textId="77777777" w:rsidR="00B23D13" w:rsidRPr="00021942" w:rsidRDefault="00B23D13" w:rsidP="009C0F6D">
      <w:pPr>
        <w:pStyle w:val="ListParagraph"/>
        <w:ind w:left="1080"/>
        <w:rPr>
          <w:rFonts w:eastAsia="Times New Roman"/>
          <w:kern w:val="0"/>
          <w14:ligatures w14:val="none"/>
        </w:rPr>
      </w:pPr>
      <w:r w:rsidRPr="00021942">
        <w:rPr>
          <w:rFonts w:eastAsia="Times New Roman"/>
          <w:kern w:val="0"/>
          <w14:ligatures w14:val="none"/>
        </w:rPr>
        <w:t>We have a close partnership with our local Oyster Bay-East Norwich School District, forty percent of whose population of students identify as Hispanic/Latinx, Asian, or Black according to enrollment data from the 2022-2023 school year. We also work with educators and administrators from around 50 schools further afield on Long Island to host field trips and programs for students at all age levels, as well as professional development opportunities for teachers. Most of our classroom visits are repeats, despite ongoing time and budget constraints in our area’s schools, demonstrating the high level of excellence of our school tours.</w:t>
      </w:r>
    </w:p>
    <w:p w14:paraId="7C94347F" w14:textId="77777777" w:rsidR="00B23D13" w:rsidRPr="00021942" w:rsidRDefault="00B23D13" w:rsidP="009C0F6D">
      <w:pPr>
        <w:pStyle w:val="ListParagraph"/>
        <w:ind w:left="1080"/>
        <w:rPr>
          <w:rFonts w:eastAsia="Times New Roman"/>
          <w:kern w:val="0"/>
          <w14:ligatures w14:val="none"/>
        </w:rPr>
      </w:pPr>
    </w:p>
    <w:p w14:paraId="5CAEF7E0" w14:textId="77777777" w:rsidR="00B23D13" w:rsidRPr="00021942" w:rsidRDefault="00B23D13" w:rsidP="009C0F6D">
      <w:pPr>
        <w:pStyle w:val="ListParagraph"/>
        <w:ind w:left="1080"/>
        <w:rPr>
          <w:rFonts w:eastAsia="Times New Roman"/>
          <w:kern w:val="0"/>
          <w14:ligatures w14:val="none"/>
        </w:rPr>
      </w:pPr>
      <w:r w:rsidRPr="00021942">
        <w:rPr>
          <w:rFonts w:eastAsia="Times New Roman"/>
          <w:kern w:val="0"/>
          <w14:ligatures w14:val="none"/>
        </w:rPr>
        <w:t>We offer memberships to libraries across Long Island, which allow their patrons to borrow a pass to the museum, admitting two adults and two children for free, and giving a 10% discount in the museum shop.</w:t>
      </w:r>
    </w:p>
    <w:p w14:paraId="3F684370" w14:textId="77777777" w:rsidR="00B23D13" w:rsidRPr="00021942" w:rsidRDefault="00B23D13" w:rsidP="009C0F6D">
      <w:pPr>
        <w:pStyle w:val="ListParagraph"/>
        <w:ind w:left="1080"/>
        <w:rPr>
          <w:rFonts w:eastAsia="Times New Roman"/>
          <w:kern w:val="0"/>
          <w14:ligatures w14:val="none"/>
        </w:rPr>
      </w:pPr>
    </w:p>
    <w:p w14:paraId="1DEFEB38" w14:textId="77777777" w:rsidR="00B23D13" w:rsidRPr="00021942" w:rsidRDefault="00B23D13" w:rsidP="009C0F6D">
      <w:pPr>
        <w:pStyle w:val="ListParagraph"/>
        <w:ind w:left="1080"/>
        <w:rPr>
          <w:rFonts w:eastAsia="Times New Roman"/>
          <w:kern w:val="0"/>
          <w14:ligatures w14:val="none"/>
        </w:rPr>
      </w:pPr>
      <w:r w:rsidRPr="00021942">
        <w:rPr>
          <w:rFonts w:eastAsia="Times New Roman"/>
          <w:kern w:val="0"/>
          <w14:ligatures w14:val="none"/>
        </w:rPr>
        <w:t>In 2025, we expanded our accessibility training, focusing on making our museum more welcoming to neurodiverse audiences.</w:t>
      </w:r>
    </w:p>
    <w:p w14:paraId="7A49966F" w14:textId="77777777" w:rsidR="0033762D" w:rsidRPr="00021942" w:rsidRDefault="0033762D" w:rsidP="009C0F6D">
      <w:pPr>
        <w:pStyle w:val="ListParagraph"/>
        <w:ind w:left="1080"/>
        <w:rPr>
          <w:rFonts w:eastAsia="Times New Roman"/>
          <w:kern w:val="0"/>
          <w14:ligatures w14:val="none"/>
        </w:rPr>
      </w:pPr>
    </w:p>
    <w:p w14:paraId="1BD06431" w14:textId="18181D62" w:rsidR="0033762D" w:rsidRPr="00021942" w:rsidRDefault="0033762D" w:rsidP="009C0F6D">
      <w:pPr>
        <w:pStyle w:val="ListParagraph"/>
        <w:ind w:left="1080"/>
        <w:rPr>
          <w:rFonts w:eastAsia="Times New Roman"/>
          <w:kern w:val="0"/>
          <w14:ligatures w14:val="none"/>
        </w:rPr>
      </w:pPr>
      <w:r w:rsidRPr="00021942">
        <w:rPr>
          <w:rFonts w:eastAsia="Times New Roman"/>
          <w:kern w:val="0"/>
          <w14:ligatures w14:val="none"/>
        </w:rPr>
        <w:t>Our staff currently includes four full-time permanent employees and one full-time contract employee (our curatorial fellow), as well as nine museum guides and perhaps a dozen volunteers</w:t>
      </w:r>
      <w:r w:rsidR="009A71BB" w:rsidRPr="00021942">
        <w:rPr>
          <w:rFonts w:eastAsia="Times New Roman"/>
          <w:kern w:val="0"/>
          <w14:ligatures w14:val="none"/>
        </w:rPr>
        <w:t xml:space="preserve"> at any given moment</w:t>
      </w:r>
      <w:r w:rsidRPr="00021942">
        <w:rPr>
          <w:rFonts w:eastAsia="Times New Roman"/>
          <w:kern w:val="0"/>
          <w14:ligatures w14:val="none"/>
        </w:rPr>
        <w:t>.</w:t>
      </w:r>
    </w:p>
    <w:p w14:paraId="77F6DB88" w14:textId="77777777" w:rsidR="0033762D" w:rsidRPr="00021942" w:rsidRDefault="0033762D" w:rsidP="009C0F6D">
      <w:pPr>
        <w:pStyle w:val="ListParagraph"/>
        <w:ind w:left="1080"/>
        <w:rPr>
          <w:rFonts w:eastAsia="Times New Roman"/>
          <w:kern w:val="0"/>
          <w14:ligatures w14:val="none"/>
        </w:rPr>
      </w:pPr>
    </w:p>
    <w:p w14:paraId="3DF51BF9" w14:textId="7A8ED103" w:rsidR="0033762D" w:rsidRPr="00021942" w:rsidRDefault="0033762D" w:rsidP="009C0F6D">
      <w:pPr>
        <w:pStyle w:val="ListParagraph"/>
        <w:ind w:left="1080"/>
        <w:rPr>
          <w:rFonts w:eastAsia="Times New Roman"/>
          <w:kern w:val="0"/>
          <w14:ligatures w14:val="none"/>
        </w:rPr>
      </w:pPr>
      <w:r w:rsidRPr="00021942">
        <w:rPr>
          <w:rFonts w:eastAsia="Times New Roman"/>
          <w:kern w:val="0"/>
          <w14:ligatures w14:val="none"/>
        </w:rPr>
        <w:t xml:space="preserve">We </w:t>
      </w:r>
      <w:r w:rsidR="009A71BB" w:rsidRPr="00021942">
        <w:rPr>
          <w:rFonts w:eastAsia="Times New Roman"/>
          <w:kern w:val="0"/>
          <w14:ligatures w14:val="none"/>
        </w:rPr>
        <w:t>have working relationships with many other organizations, none of which can be said to compete with us directly, and with all of whom we can find common cause. We work with the township of Oyster Bay, for example, to manage the museum’s property, which they own</w:t>
      </w:r>
      <w:r w:rsidR="000E18F9" w:rsidRPr="00021942">
        <w:rPr>
          <w:rFonts w:eastAsia="Times New Roman"/>
          <w:kern w:val="0"/>
          <w14:ligatures w14:val="none"/>
        </w:rPr>
        <w:t xml:space="preserve"> </w:t>
      </w:r>
      <w:r w:rsidR="000E18F9" w:rsidRPr="00021942">
        <w:rPr>
          <w:rFonts w:eastAsia="Times New Roman"/>
          <w:kern w:val="0"/>
          <w14:ligatures w14:val="none"/>
        </w:rPr>
        <w:lastRenderedPageBreak/>
        <w:t>but we both have an interest in keeping properly maintained</w:t>
      </w:r>
      <w:r w:rsidR="009A71BB" w:rsidRPr="00021942">
        <w:rPr>
          <w:rFonts w:eastAsia="Times New Roman"/>
          <w:kern w:val="0"/>
          <w14:ligatures w14:val="none"/>
        </w:rPr>
        <w:t xml:space="preserve">. We work with our local school district as well as several nearby private schools to develop workshops and programs that may be of interest to them. We work with the Robert David Lion Gardiner Foundation, which </w:t>
      </w:r>
      <w:r w:rsidR="000E18F9" w:rsidRPr="00021942">
        <w:rPr>
          <w:rFonts w:eastAsia="Times New Roman"/>
          <w:kern w:val="0"/>
          <w14:ligatures w14:val="none"/>
        </w:rPr>
        <w:t xml:space="preserve">has funded a major capital project here as well as an educational one, and with whom we are currently working on a </w:t>
      </w:r>
      <w:r w:rsidR="00FB0B72" w:rsidRPr="00021942">
        <w:rPr>
          <w:rFonts w:eastAsia="Times New Roman"/>
          <w:kern w:val="0"/>
          <w14:ligatures w14:val="none"/>
        </w:rPr>
        <w:t>“</w:t>
      </w:r>
      <w:r w:rsidR="000E18F9" w:rsidRPr="00021942">
        <w:rPr>
          <w:rFonts w:eastAsia="Times New Roman"/>
          <w:kern w:val="0"/>
          <w14:ligatures w14:val="none"/>
        </w:rPr>
        <w:t>250th</w:t>
      </w:r>
      <w:r w:rsidR="00FB0B72" w:rsidRPr="00021942">
        <w:rPr>
          <w:rFonts w:eastAsia="Times New Roman"/>
          <w:kern w:val="0"/>
          <w14:ligatures w14:val="none"/>
        </w:rPr>
        <w:t>”</w:t>
      </w:r>
      <w:r w:rsidR="000E18F9" w:rsidRPr="00021942">
        <w:rPr>
          <w:rFonts w:eastAsia="Times New Roman"/>
          <w:kern w:val="0"/>
          <w14:ligatures w14:val="none"/>
        </w:rPr>
        <w:t xml:space="preserve"> project to encourage history lovers to visit 24 participating sites as part of a “history hunt” with prize money of $1,77</w:t>
      </w:r>
      <w:r w:rsidR="00FB0B72" w:rsidRPr="00021942">
        <w:rPr>
          <w:rFonts w:eastAsia="Times New Roman"/>
          <w:kern w:val="0"/>
          <w14:ligatures w14:val="none"/>
        </w:rPr>
        <w:t>6 for the winner</w:t>
      </w:r>
      <w:r w:rsidR="000E18F9" w:rsidRPr="00021942">
        <w:rPr>
          <w:rFonts w:eastAsia="Times New Roman"/>
          <w:kern w:val="0"/>
          <w14:ligatures w14:val="none"/>
        </w:rPr>
        <w:t xml:space="preserve">. We also work with the Oyster Bay Main Street Association, which is an essential organization in our village because, being unincorporated, we have no direct government (the township spans the island from the north to the south shores, and includes 340,000 people, whereas our village </w:t>
      </w:r>
      <w:r w:rsidR="00FB0B72" w:rsidRPr="00021942">
        <w:rPr>
          <w:rFonts w:eastAsia="Times New Roman"/>
          <w:kern w:val="0"/>
          <w14:ligatures w14:val="none"/>
        </w:rPr>
        <w:t>area is 1.6 square miles and includes around 6,000 people</w:t>
      </w:r>
      <w:r w:rsidR="00291E9F" w:rsidRPr="00021942">
        <w:rPr>
          <w:rFonts w:eastAsia="Times New Roman"/>
          <w:kern w:val="0"/>
          <w14:ligatures w14:val="none"/>
        </w:rPr>
        <w:t>)</w:t>
      </w:r>
      <w:r w:rsidR="00FB0B72" w:rsidRPr="00021942">
        <w:rPr>
          <w:rFonts w:eastAsia="Times New Roman"/>
          <w:kern w:val="0"/>
          <w14:ligatures w14:val="none"/>
        </w:rPr>
        <w:t>.</w:t>
      </w:r>
    </w:p>
    <w:p w14:paraId="31E01B83" w14:textId="77777777" w:rsidR="00FB0B72" w:rsidRPr="00021942" w:rsidRDefault="00FB0B72" w:rsidP="009C0F6D">
      <w:pPr>
        <w:pStyle w:val="ListParagraph"/>
        <w:ind w:left="1080"/>
        <w:rPr>
          <w:rFonts w:eastAsia="Times New Roman"/>
          <w:kern w:val="0"/>
          <w14:ligatures w14:val="none"/>
        </w:rPr>
      </w:pPr>
    </w:p>
    <w:p w14:paraId="215BFC94" w14:textId="77777777" w:rsidR="009C0F6D" w:rsidRPr="00021942" w:rsidRDefault="009C0F6D" w:rsidP="009C0F6D">
      <w:pPr>
        <w:pStyle w:val="ListParagraph"/>
        <w:ind w:left="1080"/>
        <w:rPr>
          <w:rFonts w:eastAsia="Times New Roman"/>
          <w:kern w:val="0"/>
          <w14:ligatures w14:val="none"/>
        </w:rPr>
      </w:pPr>
    </w:p>
    <w:p w14:paraId="52FA9369" w14:textId="77777777" w:rsidR="009C0F6D" w:rsidRPr="00021942" w:rsidRDefault="009C0F6D" w:rsidP="009C0F6D">
      <w:pPr>
        <w:pStyle w:val="ListParagraph"/>
        <w:numPr>
          <w:ilvl w:val="0"/>
          <w:numId w:val="2"/>
        </w:numPr>
        <w:ind w:left="1080" w:firstLine="0"/>
        <w:rPr>
          <w:rFonts w:eastAsia="Times New Roman"/>
          <w:b/>
          <w:bCs/>
          <w:kern w:val="0"/>
          <w14:ligatures w14:val="none"/>
        </w:rPr>
      </w:pPr>
      <w:r w:rsidRPr="00021942">
        <w:rPr>
          <w:rFonts w:eastAsia="Times New Roman"/>
          <w:b/>
          <w:bCs/>
          <w:kern w:val="0"/>
          <w14:ligatures w14:val="none"/>
        </w:rPr>
        <w:t>Funding Request</w:t>
      </w:r>
    </w:p>
    <w:p w14:paraId="03959121" w14:textId="77777777" w:rsidR="009C0F6D" w:rsidRPr="00021942" w:rsidRDefault="009C0F6D" w:rsidP="009C0F6D">
      <w:pPr>
        <w:pStyle w:val="ListParagraph"/>
        <w:ind w:left="1080"/>
        <w:rPr>
          <w:rFonts w:eastAsia="Times New Roman"/>
          <w:kern w:val="0"/>
          <w14:ligatures w14:val="none"/>
        </w:rPr>
      </w:pPr>
    </w:p>
    <w:p w14:paraId="753B71AF" w14:textId="7C70B7C3" w:rsidR="00D6099F" w:rsidRPr="00021942" w:rsidRDefault="00FB0B72" w:rsidP="009C0F6D">
      <w:pPr>
        <w:ind w:left="1080"/>
        <w:rPr>
          <w:rFonts w:eastAsia="Times New Roman"/>
          <w:kern w:val="0"/>
          <w14:ligatures w14:val="none"/>
        </w:rPr>
      </w:pPr>
      <w:r w:rsidRPr="00021942">
        <w:rPr>
          <w:rFonts w:eastAsia="Times New Roman"/>
          <w:kern w:val="0"/>
          <w14:ligatures w14:val="none"/>
        </w:rPr>
        <w:t xml:space="preserve">The project for which we are </w:t>
      </w:r>
      <w:r w:rsidR="00021942" w:rsidRPr="00021942">
        <w:rPr>
          <w:rFonts w:eastAsia="Times New Roman"/>
          <w:kern w:val="0"/>
          <w14:ligatures w14:val="none"/>
        </w:rPr>
        <w:t xml:space="preserve">herewith </w:t>
      </w:r>
      <w:r w:rsidRPr="00021942">
        <w:rPr>
          <w:rFonts w:eastAsia="Times New Roman"/>
          <w:kern w:val="0"/>
          <w14:ligatures w14:val="none"/>
        </w:rPr>
        <w:t>requesting funding assistance</w:t>
      </w:r>
      <w:r w:rsidR="00021942" w:rsidRPr="00021942">
        <w:rPr>
          <w:rFonts w:eastAsia="Times New Roman"/>
          <w:kern w:val="0"/>
          <w14:ligatures w14:val="none"/>
        </w:rPr>
        <w:t xml:space="preserve"> from the </w:t>
      </w:r>
      <w:proofErr w:type="spellStart"/>
      <w:r w:rsidR="00021942" w:rsidRPr="00021942">
        <w:rPr>
          <w:rFonts w:eastAsia="Times New Roman"/>
          <w:kern w:val="0"/>
          <w14:ligatures w14:val="none"/>
        </w:rPr>
        <w:t>Vidda</w:t>
      </w:r>
      <w:proofErr w:type="spellEnd"/>
      <w:r w:rsidR="00021942" w:rsidRPr="00021942">
        <w:rPr>
          <w:rFonts w:eastAsia="Times New Roman"/>
          <w:kern w:val="0"/>
          <w14:ligatures w14:val="none"/>
        </w:rPr>
        <w:t xml:space="preserve"> Foundation</w:t>
      </w:r>
      <w:r w:rsidRPr="00021942">
        <w:rPr>
          <w:rFonts w:eastAsia="Times New Roman"/>
          <w:kern w:val="0"/>
          <w14:ligatures w14:val="none"/>
        </w:rPr>
        <w:t xml:space="preserve"> </w:t>
      </w:r>
      <w:r w:rsidR="00021942" w:rsidRPr="00021942">
        <w:rPr>
          <w:rFonts w:eastAsia="Times New Roman"/>
          <w:kern w:val="0"/>
          <w14:ligatures w14:val="none"/>
        </w:rPr>
        <w:t xml:space="preserve">of $15,000 </w:t>
      </w:r>
      <w:r w:rsidRPr="00021942">
        <w:rPr>
          <w:rFonts w:eastAsia="Times New Roman"/>
          <w:kern w:val="0"/>
          <w14:ligatures w14:val="none"/>
        </w:rPr>
        <w:t xml:space="preserve">is the publication of a book setting </w:t>
      </w:r>
      <w:r w:rsidR="00936793" w:rsidRPr="00021942">
        <w:rPr>
          <w:rFonts w:eastAsia="Times New Roman"/>
          <w:kern w:val="0"/>
          <w14:ligatures w14:val="none"/>
        </w:rPr>
        <w:t>forth</w:t>
      </w:r>
      <w:r w:rsidRPr="00021942">
        <w:rPr>
          <w:rFonts w:eastAsia="Times New Roman"/>
          <w:kern w:val="0"/>
          <w14:ligatures w14:val="none"/>
        </w:rPr>
        <w:t xml:space="preserve"> the history of our site and our site’s family and household members.</w:t>
      </w:r>
      <w:r w:rsidR="00D93CC4" w:rsidRPr="00021942">
        <w:rPr>
          <w:rFonts w:eastAsia="Times New Roman"/>
          <w:kern w:val="0"/>
          <w14:ligatures w14:val="none"/>
        </w:rPr>
        <w:t xml:space="preserve"> </w:t>
      </w:r>
      <w:r w:rsidRPr="00021942">
        <w:rPr>
          <w:rFonts w:eastAsia="Times New Roman"/>
          <w:kern w:val="0"/>
          <w14:ligatures w14:val="none"/>
        </w:rPr>
        <w:t xml:space="preserve">A draft of this book was first </w:t>
      </w:r>
      <w:r w:rsidR="00D93CC4" w:rsidRPr="00021942">
        <w:rPr>
          <w:rFonts w:eastAsia="Times New Roman"/>
          <w:kern w:val="0"/>
          <w14:ligatures w14:val="none"/>
        </w:rPr>
        <w:t>produced in 1986</w:t>
      </w:r>
      <w:r w:rsidRPr="00021942">
        <w:rPr>
          <w:rFonts w:eastAsia="Times New Roman"/>
          <w:kern w:val="0"/>
          <w14:ligatures w14:val="none"/>
        </w:rPr>
        <w:t xml:space="preserve"> as part of a New York State Council of the Arts grant</w:t>
      </w:r>
      <w:r w:rsidR="0067356B" w:rsidRPr="00021942">
        <w:rPr>
          <w:rFonts w:eastAsia="Times New Roman"/>
          <w:kern w:val="0"/>
          <w14:ligatures w14:val="none"/>
        </w:rPr>
        <w:t>,</w:t>
      </w:r>
      <w:r w:rsidR="00936793" w:rsidRPr="00021942">
        <w:rPr>
          <w:rFonts w:eastAsia="Times New Roman"/>
          <w:kern w:val="0"/>
          <w14:ligatures w14:val="none"/>
        </w:rPr>
        <w:t xml:space="preserve"> and then set aside for unknown reasons and allowed to languish in our files for the past 40 years</w:t>
      </w:r>
      <w:r w:rsidR="00D93CC4" w:rsidRPr="00021942">
        <w:rPr>
          <w:rFonts w:eastAsia="Times New Roman"/>
          <w:kern w:val="0"/>
          <w14:ligatures w14:val="none"/>
        </w:rPr>
        <w:t>.</w:t>
      </w:r>
      <w:r w:rsidR="0067356B" w:rsidRPr="00021942">
        <w:rPr>
          <w:rFonts w:eastAsia="Times New Roman"/>
          <w:kern w:val="0"/>
          <w14:ligatures w14:val="none"/>
        </w:rPr>
        <w:t xml:space="preserve"> Its </w:t>
      </w:r>
      <w:r w:rsidR="00D6099F" w:rsidRPr="00021942">
        <w:rPr>
          <w:rFonts w:eastAsia="Times New Roman"/>
          <w:kern w:val="0"/>
          <w14:ligatures w14:val="none"/>
        </w:rPr>
        <w:t>co-authors are Dr. Geoffrey L. Rossano and Joan H. Baldwin.</w:t>
      </w:r>
    </w:p>
    <w:p w14:paraId="60D654E7" w14:textId="77777777" w:rsidR="00D6099F" w:rsidRPr="00021942" w:rsidRDefault="00D6099F" w:rsidP="009C0F6D">
      <w:pPr>
        <w:pStyle w:val="ListParagraph"/>
        <w:ind w:left="1080"/>
        <w:rPr>
          <w:rFonts w:eastAsia="Times New Roman"/>
          <w:kern w:val="0"/>
          <w14:ligatures w14:val="none"/>
        </w:rPr>
      </w:pPr>
    </w:p>
    <w:p w14:paraId="7E493EB7" w14:textId="6D3D3991" w:rsidR="00936793" w:rsidRPr="00021942" w:rsidRDefault="00D6099F" w:rsidP="009C0F6D">
      <w:pPr>
        <w:pStyle w:val="ListParagraph"/>
        <w:ind w:left="1080"/>
        <w:rPr>
          <w:rFonts w:eastAsia="Times New Roman"/>
          <w:kern w:val="0"/>
          <w14:ligatures w14:val="none"/>
        </w:rPr>
      </w:pPr>
      <w:r w:rsidRPr="00021942">
        <w:rPr>
          <w:rFonts w:eastAsia="Times New Roman"/>
          <w:kern w:val="0"/>
          <w14:ligatures w14:val="none"/>
        </w:rPr>
        <w:t xml:space="preserve">Dr. </w:t>
      </w:r>
      <w:r w:rsidR="0067356B" w:rsidRPr="00021942">
        <w:rPr>
          <w:rFonts w:eastAsia="Times New Roman"/>
          <w:kern w:val="0"/>
          <w14:ligatures w14:val="none"/>
        </w:rPr>
        <w:t>Rossano taught history at Salisbury School from 1982 until his death in 2021, and was described in remembrance as “a member of the Mount Rushmore of Salisbury” due to his infectious enthusiasm for his subject and his masterful ability to transmit that passion to his students. Raynham Hall was fortunate to have had the ability to have Dr. Rossano conduct a history workshop for us some 15 years ago</w:t>
      </w:r>
      <w:r w:rsidR="00821768" w:rsidRPr="00021942">
        <w:rPr>
          <w:rFonts w:eastAsia="Times New Roman"/>
          <w:kern w:val="0"/>
          <w14:ligatures w14:val="none"/>
        </w:rPr>
        <w:t>,</w:t>
      </w:r>
      <w:r w:rsidR="0067356B" w:rsidRPr="00021942">
        <w:rPr>
          <w:rFonts w:eastAsia="Times New Roman"/>
          <w:kern w:val="0"/>
          <w14:ligatures w14:val="none"/>
        </w:rPr>
        <w:t xml:space="preserve"> and it was clear to us that his book should one day be revisited and published, not least of all because it was produced by a historian of </w:t>
      </w:r>
      <w:r w:rsidR="00821768" w:rsidRPr="00021942">
        <w:rPr>
          <w:rFonts w:eastAsia="Times New Roman"/>
          <w:kern w:val="0"/>
          <w14:ligatures w14:val="none"/>
        </w:rPr>
        <w:t xml:space="preserve">such </w:t>
      </w:r>
      <w:r w:rsidR="0067356B" w:rsidRPr="00021942">
        <w:rPr>
          <w:rFonts w:eastAsia="Times New Roman"/>
          <w:kern w:val="0"/>
          <w14:ligatures w14:val="none"/>
        </w:rPr>
        <w:t>great talent whose knowledge of our fairly obscure</w:t>
      </w:r>
      <w:r w:rsidR="00821768" w:rsidRPr="00021942">
        <w:rPr>
          <w:rFonts w:eastAsia="Times New Roman"/>
          <w:kern w:val="0"/>
          <w14:ligatures w14:val="none"/>
        </w:rPr>
        <w:t xml:space="preserve"> but important</w:t>
      </w:r>
      <w:r w:rsidR="0067356B" w:rsidRPr="00021942">
        <w:rPr>
          <w:rFonts w:eastAsia="Times New Roman"/>
          <w:kern w:val="0"/>
          <w14:ligatures w14:val="none"/>
        </w:rPr>
        <w:t xml:space="preserve"> site was unparalleled.</w:t>
      </w:r>
    </w:p>
    <w:p w14:paraId="5EC6F5C6" w14:textId="77777777" w:rsidR="00936793" w:rsidRPr="00021942" w:rsidRDefault="00936793" w:rsidP="009C0F6D">
      <w:pPr>
        <w:pStyle w:val="ListParagraph"/>
        <w:ind w:left="1080"/>
        <w:rPr>
          <w:rFonts w:eastAsia="Times New Roman"/>
          <w:kern w:val="0"/>
          <w14:ligatures w14:val="none"/>
        </w:rPr>
      </w:pPr>
    </w:p>
    <w:p w14:paraId="20D1B3F7" w14:textId="279C666F" w:rsidR="00D6099F" w:rsidRPr="00021942" w:rsidRDefault="00D6099F" w:rsidP="009C0F6D">
      <w:pPr>
        <w:pStyle w:val="ListParagraph"/>
        <w:ind w:left="1080"/>
        <w:rPr>
          <w:rFonts w:eastAsia="Times New Roman"/>
          <w:kern w:val="0"/>
          <w14:ligatures w14:val="none"/>
        </w:rPr>
      </w:pPr>
      <w:r w:rsidRPr="00021942">
        <w:rPr>
          <w:rFonts w:eastAsia="Times New Roman"/>
          <w:kern w:val="0"/>
          <w14:ligatures w14:val="none"/>
        </w:rPr>
        <w:t xml:space="preserve">Dr. Rossano’s </w:t>
      </w:r>
      <w:r w:rsidRPr="00021942">
        <w:rPr>
          <w:rFonts w:eastAsia="Times New Roman"/>
          <w:kern w:val="0"/>
          <w14:ligatures w14:val="none"/>
        </w:rPr>
        <w:t>co-author,</w:t>
      </w:r>
      <w:r w:rsidRPr="00021942">
        <w:rPr>
          <w:rFonts w:eastAsia="Times New Roman"/>
          <w:kern w:val="0"/>
          <w14:ligatures w14:val="none"/>
        </w:rPr>
        <w:t xml:space="preserve"> Joan H. Baldwin, is herself a leading figure in the New York State museum world. In her career, she has served as director for several house museums, a staffer for the Museum Program at the New York State Council on the Arts, and the Director of Education and Interpretation at Hancock Shaker Village. She is currently the Curator of Special Collections at the Hotchkiss School in Lakeville, CT, and serves on the American Association for State and Local History’s Gender Discrimination and Sexual Harassment Task Force. She is also the co-author of </w:t>
      </w:r>
      <w:hyperlink r:id="rId5" w:tgtFrame="_blank" w:history="1">
        <w:r w:rsidRPr="00021942">
          <w:rPr>
            <w:rStyle w:val="Hyperlink"/>
            <w:rFonts w:eastAsia="Times New Roman"/>
            <w:kern w:val="0"/>
            <w14:ligatures w14:val="none"/>
          </w:rPr>
          <w:t>Women in the Museum: Lessons from the Workplace</w:t>
        </w:r>
      </w:hyperlink>
      <w:r w:rsidRPr="00021942">
        <w:rPr>
          <w:rFonts w:eastAsia="Times New Roman"/>
          <w:kern w:val="0"/>
          <w14:ligatures w14:val="none"/>
        </w:rPr>
        <w:t> (Routledge, 2017), which discussed gender discrimination and sexual</w:t>
      </w:r>
      <w:r w:rsidR="00021942" w:rsidRPr="00021942">
        <w:rPr>
          <w:rFonts w:eastAsia="Times New Roman"/>
          <w:kern w:val="0"/>
          <w14:ligatures w14:val="none"/>
        </w:rPr>
        <w:t xml:space="preserve"> </w:t>
      </w:r>
      <w:r w:rsidRPr="00021942">
        <w:rPr>
          <w:rFonts w:eastAsia="Times New Roman"/>
          <w:kern w:val="0"/>
          <w14:ligatures w14:val="none"/>
        </w:rPr>
        <w:t>harassment in museums. Her work on the book, along with co-author Anne Ackerson, led to co-founding </w:t>
      </w:r>
      <w:hyperlink r:id="rId6" w:tgtFrame="_blank" w:history="1">
        <w:r w:rsidRPr="00021942">
          <w:rPr>
            <w:rStyle w:val="Hyperlink"/>
            <w:rFonts w:eastAsia="Times New Roman"/>
            <w:kern w:val="0"/>
            <w14:ligatures w14:val="none"/>
          </w:rPr>
          <w:t>Gender Equity in Museums Movement</w:t>
        </w:r>
      </w:hyperlink>
      <w:r w:rsidRPr="00021942">
        <w:rPr>
          <w:rFonts w:eastAsia="Times New Roman"/>
          <w:kern w:val="0"/>
          <w14:ligatures w14:val="none"/>
        </w:rPr>
        <w:t> (GEMM), a coalition of museum professionals who are advancing discussions around gender discrimination and sexual harassment.</w:t>
      </w:r>
    </w:p>
    <w:p w14:paraId="0256CF32" w14:textId="77777777" w:rsidR="00D6099F" w:rsidRPr="00021942" w:rsidRDefault="00D6099F" w:rsidP="009C0F6D">
      <w:pPr>
        <w:pStyle w:val="ListParagraph"/>
        <w:ind w:left="1080"/>
        <w:rPr>
          <w:rFonts w:eastAsia="Times New Roman"/>
          <w:kern w:val="0"/>
          <w14:ligatures w14:val="none"/>
        </w:rPr>
      </w:pPr>
    </w:p>
    <w:p w14:paraId="2C3A724C" w14:textId="5F755868" w:rsidR="00936793" w:rsidRPr="00021942" w:rsidRDefault="00021942" w:rsidP="009C0F6D">
      <w:pPr>
        <w:pStyle w:val="ListParagraph"/>
        <w:ind w:left="1080"/>
        <w:rPr>
          <w:rFonts w:eastAsia="Times New Roman"/>
          <w:kern w:val="0"/>
          <w14:ligatures w14:val="none"/>
        </w:rPr>
      </w:pPr>
      <w:r w:rsidRPr="00021942">
        <w:rPr>
          <w:rFonts w:eastAsia="Times New Roman"/>
          <w:kern w:val="0"/>
          <w14:ligatures w14:val="none"/>
        </w:rPr>
        <w:t xml:space="preserve">Rossano’s and Baldwin’s </w:t>
      </w:r>
      <w:r w:rsidR="00D6099F" w:rsidRPr="00021942">
        <w:rPr>
          <w:rFonts w:eastAsia="Times New Roman"/>
          <w:kern w:val="0"/>
          <w14:ligatures w14:val="none"/>
        </w:rPr>
        <w:t>book,</w:t>
      </w:r>
      <w:r w:rsidR="00D93CC4" w:rsidRPr="00021942">
        <w:rPr>
          <w:rFonts w:eastAsia="Times New Roman"/>
          <w:kern w:val="0"/>
          <w14:ligatures w14:val="none"/>
        </w:rPr>
        <w:t xml:space="preserve"> titled “Clan and Commerce </w:t>
      </w:r>
      <w:r w:rsidR="00936793" w:rsidRPr="00021942">
        <w:rPr>
          <w:rFonts w:eastAsia="Times New Roman"/>
          <w:kern w:val="0"/>
          <w14:ligatures w14:val="none"/>
        </w:rPr>
        <w:t>--</w:t>
      </w:r>
      <w:r w:rsidR="00D93CC4" w:rsidRPr="00021942">
        <w:rPr>
          <w:rFonts w:eastAsia="Times New Roman"/>
          <w:kern w:val="0"/>
          <w14:ligatures w14:val="none"/>
        </w:rPr>
        <w:t xml:space="preserve"> The Townsend Family of Oyster Bay</w:t>
      </w:r>
      <w:r w:rsidR="0067356B" w:rsidRPr="00021942">
        <w:rPr>
          <w:rFonts w:eastAsia="Times New Roman"/>
          <w:kern w:val="0"/>
          <w14:ligatures w14:val="none"/>
        </w:rPr>
        <w:t>,</w:t>
      </w:r>
      <w:r w:rsidR="00D93CC4" w:rsidRPr="00021942">
        <w:rPr>
          <w:rFonts w:eastAsia="Times New Roman"/>
          <w:kern w:val="0"/>
          <w14:ligatures w14:val="none"/>
        </w:rPr>
        <w:t>”</w:t>
      </w:r>
      <w:r w:rsidR="00FB0B72" w:rsidRPr="00021942">
        <w:rPr>
          <w:rFonts w:eastAsia="Times New Roman"/>
          <w:kern w:val="0"/>
          <w14:ligatures w14:val="none"/>
        </w:rPr>
        <w:t xml:space="preserve"> </w:t>
      </w:r>
      <w:r w:rsidR="00936793" w:rsidRPr="00021942">
        <w:rPr>
          <w:rFonts w:eastAsia="Times New Roman"/>
          <w:kern w:val="0"/>
          <w14:ligatures w14:val="none"/>
        </w:rPr>
        <w:t>cover</w:t>
      </w:r>
      <w:r w:rsidR="00D6099F" w:rsidRPr="00021942">
        <w:rPr>
          <w:rFonts w:eastAsia="Times New Roman"/>
          <w:kern w:val="0"/>
          <w14:ligatures w14:val="none"/>
        </w:rPr>
        <w:t>s</w:t>
      </w:r>
      <w:r w:rsidR="00936793" w:rsidRPr="00021942">
        <w:rPr>
          <w:rFonts w:eastAsia="Times New Roman"/>
          <w:kern w:val="0"/>
          <w14:ligatures w14:val="none"/>
        </w:rPr>
        <w:t xml:space="preserve"> the </w:t>
      </w:r>
      <w:r w:rsidR="0067356B" w:rsidRPr="00021942">
        <w:rPr>
          <w:rFonts w:eastAsia="Times New Roman"/>
          <w:kern w:val="0"/>
          <w14:ligatures w14:val="none"/>
        </w:rPr>
        <w:t xml:space="preserve">history of the Townsends from the </w:t>
      </w:r>
      <w:r w:rsidR="00936793" w:rsidRPr="00021942">
        <w:rPr>
          <w:rFonts w:eastAsia="Times New Roman"/>
          <w:kern w:val="0"/>
          <w14:ligatures w14:val="none"/>
        </w:rPr>
        <w:t xml:space="preserve">arrival in New Amsterdam around 1655 of the first Townsend brothers from England, through the death in 1811 of the grandson of the first owner of the house that became Raynham Hall. This book was painstakingly researched </w:t>
      </w:r>
      <w:r w:rsidR="00D6099F" w:rsidRPr="00021942">
        <w:rPr>
          <w:rFonts w:eastAsia="Times New Roman"/>
          <w:kern w:val="0"/>
          <w14:ligatures w14:val="none"/>
        </w:rPr>
        <w:t xml:space="preserve">over many years </w:t>
      </w:r>
      <w:r w:rsidR="00936793" w:rsidRPr="00021942">
        <w:rPr>
          <w:rFonts w:eastAsia="Times New Roman"/>
          <w:kern w:val="0"/>
          <w14:ligatures w14:val="none"/>
        </w:rPr>
        <w:t>using primary source documents such as Townsend ships’ ledgers and correspondence, housed primarily at the New York Historical,</w:t>
      </w:r>
      <w:r w:rsidR="00FD1D6D" w:rsidRPr="00021942">
        <w:rPr>
          <w:rFonts w:eastAsia="Times New Roman"/>
          <w:kern w:val="0"/>
          <w14:ligatures w14:val="none"/>
        </w:rPr>
        <w:t xml:space="preserve"> the </w:t>
      </w:r>
      <w:r w:rsidR="00936793" w:rsidRPr="00021942">
        <w:rPr>
          <w:rFonts w:eastAsia="Times New Roman"/>
          <w:kern w:val="0"/>
          <w14:ligatures w14:val="none"/>
        </w:rPr>
        <w:t>Easthampton Public Library, the New York Public Library, and Raynham Hall Museum itself.</w:t>
      </w:r>
    </w:p>
    <w:p w14:paraId="67F67561" w14:textId="77777777" w:rsidR="00177A87" w:rsidRPr="00021942" w:rsidRDefault="00177A87" w:rsidP="009C0F6D">
      <w:pPr>
        <w:ind w:left="1080"/>
        <w:rPr>
          <w:rFonts w:eastAsia="Times New Roman"/>
          <w:kern w:val="0"/>
          <w14:ligatures w14:val="none"/>
        </w:rPr>
      </w:pPr>
    </w:p>
    <w:p w14:paraId="2737021E" w14:textId="2EBEBD2A" w:rsidR="00FD1D6D" w:rsidRPr="00021942" w:rsidRDefault="00FD1D6D" w:rsidP="009C0F6D">
      <w:pPr>
        <w:ind w:left="1080"/>
        <w:rPr>
          <w:rFonts w:eastAsia="Times New Roman"/>
          <w:kern w:val="0"/>
          <w14:ligatures w14:val="none"/>
        </w:rPr>
      </w:pPr>
      <w:r w:rsidRPr="00021942">
        <w:rPr>
          <w:rFonts w:eastAsia="Times New Roman"/>
          <w:kern w:val="0"/>
          <w14:ligatures w14:val="none"/>
        </w:rPr>
        <w:lastRenderedPageBreak/>
        <w:t xml:space="preserve">We have contracted with </w:t>
      </w:r>
      <w:r w:rsidR="00177A87" w:rsidRPr="00021942">
        <w:rPr>
          <w:rFonts w:eastAsia="Times New Roman"/>
          <w:kern w:val="0"/>
          <w14:ligatures w14:val="none"/>
        </w:rPr>
        <w:t>Joan Baldwin</w:t>
      </w:r>
      <w:r w:rsidRPr="00021942">
        <w:rPr>
          <w:rFonts w:eastAsia="Times New Roman"/>
          <w:kern w:val="0"/>
          <w14:ligatures w14:val="none"/>
        </w:rPr>
        <w:t xml:space="preserve"> to review, revise (as needed) and index</w:t>
      </w:r>
      <w:r w:rsidR="00177A87" w:rsidRPr="00021942">
        <w:rPr>
          <w:rFonts w:eastAsia="Times New Roman"/>
          <w:kern w:val="0"/>
          <w14:ligatures w14:val="none"/>
        </w:rPr>
        <w:t xml:space="preserve"> “Clan and Commerce” with the aim of publishing it alongside our </w:t>
      </w:r>
      <w:r w:rsidRPr="00021942">
        <w:rPr>
          <w:rFonts w:eastAsia="Times New Roman"/>
          <w:kern w:val="0"/>
          <w14:ligatures w14:val="none"/>
        </w:rPr>
        <w:t xml:space="preserve">catalog covering the highlights of the museum’s collections, </w:t>
      </w:r>
      <w:r w:rsidR="00177A87" w:rsidRPr="00021942">
        <w:rPr>
          <w:rFonts w:eastAsia="Times New Roman"/>
          <w:kern w:val="0"/>
          <w14:ligatures w14:val="none"/>
        </w:rPr>
        <w:t xml:space="preserve">for which the </w:t>
      </w:r>
      <w:proofErr w:type="spellStart"/>
      <w:r w:rsidR="00177A87" w:rsidRPr="00021942">
        <w:rPr>
          <w:rFonts w:eastAsia="Times New Roman"/>
          <w:kern w:val="0"/>
          <w14:ligatures w14:val="none"/>
        </w:rPr>
        <w:t>Vidda</w:t>
      </w:r>
      <w:proofErr w:type="spellEnd"/>
      <w:r w:rsidR="00177A87" w:rsidRPr="00021942">
        <w:rPr>
          <w:rFonts w:eastAsia="Times New Roman"/>
          <w:kern w:val="0"/>
          <w14:ligatures w14:val="none"/>
        </w:rPr>
        <w:t xml:space="preserve"> Foundation has also generously contributed a grant of $15,000. Having both books published and available to the public this year would be an inspired </w:t>
      </w:r>
      <w:r w:rsidRPr="00021942">
        <w:rPr>
          <w:rFonts w:eastAsia="Times New Roman"/>
          <w:kern w:val="0"/>
          <w14:ligatures w14:val="none"/>
        </w:rPr>
        <w:t>way to celebrate our nation’s 250th anniversary</w:t>
      </w:r>
      <w:r w:rsidR="00177A87" w:rsidRPr="00021942">
        <w:rPr>
          <w:rFonts w:eastAsia="Times New Roman"/>
          <w:kern w:val="0"/>
          <w14:ligatures w14:val="none"/>
        </w:rPr>
        <w:t>, and would certainly contribute to our stated mission of “connecting the public to the complex and evolving story of our nation through the lens of one revolutionary household,” by “sparking historical curiosity and critical thinking, inspiring audiences to build a more informed nation.”</w:t>
      </w:r>
    </w:p>
    <w:p w14:paraId="638DE28D" w14:textId="0458F0A6" w:rsidR="00FD1D6D" w:rsidRDefault="00FD1D6D" w:rsidP="00936793">
      <w:pPr>
        <w:pStyle w:val="ListParagraph"/>
        <w:ind w:left="1440"/>
        <w:rPr>
          <w:rFonts w:eastAsia="Times New Roman"/>
          <w:kern w:val="0"/>
          <w:sz w:val="24"/>
          <w:szCs w:val="24"/>
          <w14:ligatures w14:val="none"/>
        </w:rPr>
      </w:pPr>
    </w:p>
    <w:p w14:paraId="7BEA49C9" w14:textId="77777777" w:rsidR="00FD1D6D" w:rsidRDefault="00FD1D6D" w:rsidP="00936793">
      <w:pPr>
        <w:pStyle w:val="ListParagraph"/>
        <w:ind w:left="1440"/>
        <w:rPr>
          <w:rFonts w:eastAsia="Times New Roman"/>
          <w:kern w:val="0"/>
          <w:sz w:val="24"/>
          <w:szCs w:val="24"/>
          <w14:ligatures w14:val="none"/>
        </w:rPr>
      </w:pPr>
    </w:p>
    <w:p w14:paraId="19FB52D7" w14:textId="77777777" w:rsidR="00FD1D6D" w:rsidRPr="00936793" w:rsidRDefault="00FD1D6D" w:rsidP="00936793">
      <w:pPr>
        <w:pStyle w:val="ListParagraph"/>
        <w:ind w:left="1440"/>
        <w:rPr>
          <w:rFonts w:eastAsia="Times New Roman"/>
          <w:kern w:val="0"/>
          <w:sz w:val="24"/>
          <w:szCs w:val="24"/>
          <w14:ligatures w14:val="none"/>
        </w:rPr>
      </w:pPr>
    </w:p>
    <w:p w14:paraId="00C006FF" w14:textId="77777777" w:rsidR="007B7FB5" w:rsidRPr="00DF65F1" w:rsidRDefault="007B7FB5" w:rsidP="00DF65F1">
      <w:pPr>
        <w:pStyle w:val="ListParagraph"/>
        <w:ind w:left="1080"/>
        <w:rPr>
          <w:rFonts w:eastAsia="Times New Roman"/>
          <w:kern w:val="0"/>
          <w:sz w:val="24"/>
          <w:szCs w:val="24"/>
          <w14:ligatures w14:val="none"/>
        </w:rPr>
      </w:pPr>
    </w:p>
    <w:p w14:paraId="70198E4F" w14:textId="77777777" w:rsidR="00DF65F1" w:rsidRPr="00DF65F1" w:rsidRDefault="00DF65F1" w:rsidP="00DF65F1">
      <w:pPr>
        <w:ind w:left="360"/>
        <w:rPr>
          <w:rFonts w:eastAsia="Times New Roman"/>
          <w:kern w:val="0"/>
          <w:sz w:val="24"/>
          <w:szCs w:val="24"/>
          <w14:ligatures w14:val="none"/>
        </w:rPr>
      </w:pPr>
    </w:p>
    <w:p w14:paraId="50A76820" w14:textId="77777777" w:rsidR="00DF65F1" w:rsidRPr="00DF65F1" w:rsidRDefault="00DF65F1" w:rsidP="00DF65F1">
      <w:pPr>
        <w:rPr>
          <w:b/>
          <w:bCs/>
        </w:rPr>
      </w:pPr>
    </w:p>
    <w:sectPr w:rsidR="00DF65F1" w:rsidRPr="00DF65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0B3B"/>
    <w:multiLevelType w:val="hybridMultilevel"/>
    <w:tmpl w:val="C6902486"/>
    <w:lvl w:ilvl="0" w:tplc="F5AEAA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A63940"/>
    <w:multiLevelType w:val="hybridMultilevel"/>
    <w:tmpl w:val="7C924A2A"/>
    <w:lvl w:ilvl="0" w:tplc="8F5661C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72918065">
    <w:abstractNumId w:val="0"/>
  </w:num>
  <w:num w:numId="2" w16cid:durableId="1101100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10"/>
    <w:rsid w:val="00021942"/>
    <w:rsid w:val="000A7E22"/>
    <w:rsid w:val="000E18F9"/>
    <w:rsid w:val="00177A87"/>
    <w:rsid w:val="001B3872"/>
    <w:rsid w:val="001F7910"/>
    <w:rsid w:val="00291E9F"/>
    <w:rsid w:val="0033762D"/>
    <w:rsid w:val="00496785"/>
    <w:rsid w:val="0067356B"/>
    <w:rsid w:val="006845AB"/>
    <w:rsid w:val="007B7FB5"/>
    <w:rsid w:val="00806EFB"/>
    <w:rsid w:val="00821768"/>
    <w:rsid w:val="0088741E"/>
    <w:rsid w:val="00936793"/>
    <w:rsid w:val="0098334D"/>
    <w:rsid w:val="009A71BB"/>
    <w:rsid w:val="009C0F6D"/>
    <w:rsid w:val="00AA278E"/>
    <w:rsid w:val="00B23D13"/>
    <w:rsid w:val="00B61530"/>
    <w:rsid w:val="00D6099F"/>
    <w:rsid w:val="00D93CC4"/>
    <w:rsid w:val="00DF65F1"/>
    <w:rsid w:val="00FB0B72"/>
    <w:rsid w:val="00FD1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F896E"/>
  <w15:chartTrackingRefBased/>
  <w15:docId w15:val="{E8417B78-07F6-4CD6-A755-BF9802E1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9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91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91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F791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F79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F79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F79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F79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9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9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91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91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F791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F79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F79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F79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F791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F79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9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9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91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F79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7910"/>
    <w:rPr>
      <w:i/>
      <w:iCs/>
      <w:color w:val="404040" w:themeColor="text1" w:themeTint="BF"/>
    </w:rPr>
  </w:style>
  <w:style w:type="paragraph" w:styleId="ListParagraph">
    <w:name w:val="List Paragraph"/>
    <w:basedOn w:val="Normal"/>
    <w:uiPriority w:val="34"/>
    <w:qFormat/>
    <w:rsid w:val="001F7910"/>
    <w:pPr>
      <w:ind w:left="720"/>
      <w:contextualSpacing/>
    </w:pPr>
  </w:style>
  <w:style w:type="character" w:styleId="IntenseEmphasis">
    <w:name w:val="Intense Emphasis"/>
    <w:basedOn w:val="DefaultParagraphFont"/>
    <w:uiPriority w:val="21"/>
    <w:qFormat/>
    <w:rsid w:val="001F7910"/>
    <w:rPr>
      <w:i/>
      <w:iCs/>
      <w:color w:val="0F4761" w:themeColor="accent1" w:themeShade="BF"/>
    </w:rPr>
  </w:style>
  <w:style w:type="paragraph" w:styleId="IntenseQuote">
    <w:name w:val="Intense Quote"/>
    <w:basedOn w:val="Normal"/>
    <w:next w:val="Normal"/>
    <w:link w:val="IntenseQuoteChar"/>
    <w:uiPriority w:val="30"/>
    <w:qFormat/>
    <w:rsid w:val="001F7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910"/>
    <w:rPr>
      <w:i/>
      <w:iCs/>
      <w:color w:val="0F4761" w:themeColor="accent1" w:themeShade="BF"/>
    </w:rPr>
  </w:style>
  <w:style w:type="character" w:styleId="IntenseReference">
    <w:name w:val="Intense Reference"/>
    <w:basedOn w:val="DefaultParagraphFont"/>
    <w:uiPriority w:val="32"/>
    <w:qFormat/>
    <w:rsid w:val="001F7910"/>
    <w:rPr>
      <w:b/>
      <w:bCs/>
      <w:smallCaps/>
      <w:color w:val="0F4761" w:themeColor="accent1" w:themeShade="BF"/>
      <w:spacing w:val="5"/>
    </w:rPr>
  </w:style>
  <w:style w:type="paragraph" w:styleId="NormalWeb">
    <w:name w:val="Normal (Web)"/>
    <w:basedOn w:val="Normal"/>
    <w:uiPriority w:val="99"/>
    <w:semiHidden/>
    <w:unhideWhenUsed/>
    <w:rsid w:val="00DF65F1"/>
    <w:pPr>
      <w:spacing w:before="100" w:beforeAutospacing="1" w:after="100" w:afterAutospacing="1"/>
    </w:pPr>
    <w:rPr>
      <w:rFonts w:eastAsia="Times New Roman"/>
      <w:kern w:val="0"/>
      <w:sz w:val="24"/>
      <w:szCs w:val="24"/>
      <w14:ligatures w14:val="none"/>
    </w:rPr>
  </w:style>
  <w:style w:type="character" w:styleId="Hyperlink">
    <w:name w:val="Hyperlink"/>
    <w:basedOn w:val="DefaultParagraphFont"/>
    <w:uiPriority w:val="99"/>
    <w:unhideWhenUsed/>
    <w:rsid w:val="00821768"/>
    <w:rPr>
      <w:color w:val="467886" w:themeColor="hyperlink"/>
      <w:u w:val="single"/>
    </w:rPr>
  </w:style>
  <w:style w:type="character" w:styleId="UnresolvedMention">
    <w:name w:val="Unresolved Mention"/>
    <w:basedOn w:val="DefaultParagraphFont"/>
    <w:uiPriority w:val="99"/>
    <w:semiHidden/>
    <w:unhideWhenUsed/>
    <w:rsid w:val="00821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derequitymuseums.com/" TargetMode="External"/><Relationship Id="rId5" Type="http://schemas.openxmlformats.org/officeDocument/2006/relationships/hyperlink" Target="https://www.routledge.com/Women-in-the-Museum-Lessons-from-the-Workplace/Baldwin-Ackerson/p/book/978162958235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1659</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Clark</dc:creator>
  <cp:keywords/>
  <dc:description/>
  <cp:lastModifiedBy>Harriet Clark</cp:lastModifiedBy>
  <cp:revision>2</cp:revision>
  <cp:lastPrinted>2026-05-06T20:18:00Z</cp:lastPrinted>
  <dcterms:created xsi:type="dcterms:W3CDTF">2026-05-06T20:36:00Z</dcterms:created>
  <dcterms:modified xsi:type="dcterms:W3CDTF">2026-05-06T20:36:00Z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3c963bcd-cc4c-45e1-a7ca-35232bb084a5</vt:lpwstr>
  </property>
</Properties>
</file>