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4B9691" w14:textId="40F1F3CB" w:rsidR="00391C09" w:rsidRPr="00134BFD" w:rsidRDefault="00391C09" w:rsidP="00391C09">
      <w:pPr>
        <w:pStyle w:val="NormalWeb"/>
        <w:spacing w:before="0" w:beforeAutospacing="0" w:after="0" w:afterAutospacing="0"/>
        <w:jc w:val="center"/>
        <w:rPr>
          <w:rFonts w:asciiTheme="minorHAnsi" w:hAnsiTheme="minorHAnsi" w:cs="Arial"/>
          <w:b/>
          <w:bCs/>
          <w:color w:val="000000"/>
        </w:rPr>
      </w:pPr>
      <w:r w:rsidRPr="00134BFD">
        <w:rPr>
          <w:rFonts w:asciiTheme="minorHAnsi" w:hAnsiTheme="minorHAnsi" w:cs="Arial"/>
          <w:b/>
          <w:bCs/>
          <w:color w:val="000000"/>
        </w:rPr>
        <w:t>Raynham Hall Museum Staff Bios</w:t>
      </w:r>
    </w:p>
    <w:p w14:paraId="7115343C" w14:textId="77777777" w:rsidR="00391C09" w:rsidRPr="00134BFD" w:rsidRDefault="00391C09" w:rsidP="00391C09">
      <w:pPr>
        <w:pStyle w:val="NormalWeb"/>
        <w:spacing w:before="0" w:beforeAutospacing="0" w:after="0" w:afterAutospacing="0"/>
        <w:rPr>
          <w:rFonts w:asciiTheme="minorHAnsi" w:hAnsiTheme="minorHAnsi" w:cs="Arial"/>
          <w:color w:val="000000"/>
        </w:rPr>
      </w:pPr>
    </w:p>
    <w:p w14:paraId="6E36004E" w14:textId="58CEA354" w:rsidR="00391C09" w:rsidRPr="00134BFD" w:rsidRDefault="00391C09" w:rsidP="00391C09">
      <w:pPr>
        <w:pStyle w:val="NormalWeb"/>
        <w:spacing w:before="0" w:beforeAutospacing="0" w:after="0" w:afterAutospacing="0"/>
        <w:rPr>
          <w:rFonts w:asciiTheme="minorHAnsi" w:hAnsiTheme="minorHAnsi" w:cs="Arial"/>
          <w:b/>
          <w:bCs/>
          <w:color w:val="000000"/>
        </w:rPr>
      </w:pPr>
      <w:r w:rsidRPr="00134BFD">
        <w:rPr>
          <w:rFonts w:asciiTheme="minorHAnsi" w:hAnsiTheme="minorHAnsi" w:cs="Arial"/>
          <w:b/>
          <w:bCs/>
          <w:color w:val="000000"/>
        </w:rPr>
        <w:t>Harriet Gerard Clark, Executive Director</w:t>
      </w:r>
    </w:p>
    <w:p w14:paraId="1EF1E6B7" w14:textId="77777777" w:rsidR="00391C09" w:rsidRPr="00134BFD" w:rsidRDefault="00391C09" w:rsidP="00391C09">
      <w:pPr>
        <w:pStyle w:val="NormalWeb"/>
        <w:spacing w:before="0" w:beforeAutospacing="0" w:after="0" w:afterAutospacing="0"/>
        <w:rPr>
          <w:rFonts w:asciiTheme="minorHAnsi" w:hAnsiTheme="minorHAnsi" w:cs="Arial"/>
          <w:color w:val="000000"/>
        </w:rPr>
      </w:pPr>
    </w:p>
    <w:p w14:paraId="5F8EE58A" w14:textId="5581C381" w:rsidR="00391C09" w:rsidRPr="00134BFD" w:rsidRDefault="00391C09" w:rsidP="00391C09">
      <w:pPr>
        <w:pStyle w:val="NormalWeb"/>
        <w:spacing w:before="0" w:beforeAutospacing="0" w:after="0" w:afterAutospacing="0"/>
        <w:rPr>
          <w:rFonts w:asciiTheme="minorHAnsi" w:hAnsiTheme="minorHAnsi"/>
        </w:rPr>
      </w:pPr>
      <w:r w:rsidRPr="00134BFD">
        <w:rPr>
          <w:rFonts w:asciiTheme="minorHAnsi" w:hAnsiTheme="minorHAnsi" w:cs="Arial"/>
          <w:color w:val="000000"/>
        </w:rPr>
        <w:t xml:space="preserve">Harriet Gerard Clark has served as the Museum’s Executive Director since 2008. She brings to the team a master’s degree in business administration and a love of history, museums, and other non-profit organizations. She has led the organization through a successfully completed capital campaign for the new Visitors’ Center, thus expanding the museum's campus and accessibility to the community. She currently serves on the boards of the New York City Marble Cemetery, </w:t>
      </w:r>
      <w:proofErr w:type="spellStart"/>
      <w:r w:rsidRPr="00134BFD">
        <w:rPr>
          <w:rFonts w:asciiTheme="minorHAnsi" w:hAnsiTheme="minorHAnsi" w:cs="Arial"/>
          <w:color w:val="000000"/>
        </w:rPr>
        <w:t>Vidda</w:t>
      </w:r>
      <w:proofErr w:type="spellEnd"/>
      <w:r w:rsidRPr="00134BFD">
        <w:rPr>
          <w:rFonts w:asciiTheme="minorHAnsi" w:hAnsiTheme="minorHAnsi" w:cs="Arial"/>
          <w:color w:val="000000"/>
        </w:rPr>
        <w:t xml:space="preserve"> Foundation, the International Council of the Newport Preservation Society, and on the Collections Committee of Planting Fields Foundation.</w:t>
      </w:r>
    </w:p>
    <w:p w14:paraId="0808C052" w14:textId="77777777" w:rsidR="00391C09" w:rsidRPr="00134BFD" w:rsidRDefault="00391C09" w:rsidP="00391C09">
      <w:pPr>
        <w:rPr>
          <w:rFonts w:asciiTheme="minorHAnsi" w:hAnsiTheme="minorHAnsi"/>
        </w:rPr>
      </w:pPr>
    </w:p>
    <w:p w14:paraId="1BBF7DBB" w14:textId="636E6897" w:rsidR="00391C09" w:rsidRPr="00134BFD" w:rsidRDefault="00391C09" w:rsidP="00391C09">
      <w:pPr>
        <w:rPr>
          <w:rFonts w:asciiTheme="minorHAnsi" w:hAnsiTheme="minorHAnsi"/>
          <w:b/>
          <w:bCs/>
        </w:rPr>
      </w:pPr>
      <w:r w:rsidRPr="00134BFD">
        <w:rPr>
          <w:rFonts w:asciiTheme="minorHAnsi" w:hAnsiTheme="minorHAnsi"/>
          <w:b/>
          <w:bCs/>
        </w:rPr>
        <w:t>Justinne Lake-Jedzinak, Director of Education and Public Programs</w:t>
      </w:r>
    </w:p>
    <w:p w14:paraId="68539030" w14:textId="77777777" w:rsidR="00391C09" w:rsidRPr="00134BFD" w:rsidRDefault="00391C09" w:rsidP="00391C09">
      <w:pPr>
        <w:rPr>
          <w:rFonts w:asciiTheme="minorHAnsi" w:hAnsiTheme="minorHAnsi"/>
        </w:rPr>
      </w:pPr>
    </w:p>
    <w:p w14:paraId="52C6AD74" w14:textId="77777777" w:rsidR="00391C09" w:rsidRPr="00134BFD" w:rsidRDefault="00391C09" w:rsidP="00391C09">
      <w:pPr>
        <w:pStyle w:val="NormalWeb"/>
        <w:spacing w:before="0" w:beforeAutospacing="0" w:after="0" w:afterAutospacing="0"/>
        <w:rPr>
          <w:rFonts w:asciiTheme="minorHAnsi" w:hAnsiTheme="minorHAnsi"/>
        </w:rPr>
      </w:pPr>
      <w:r w:rsidRPr="00134BFD">
        <w:rPr>
          <w:rFonts w:asciiTheme="minorHAnsi" w:hAnsiTheme="minorHAnsi" w:cs="Arial"/>
          <w:color w:val="000000"/>
        </w:rPr>
        <w:t>As the Director of Education and Public Programs, Justinne Lake-Jedzinak manages the museum's programs and supervises part-time Educators. Justinne completed her Ph.D. in Art History from Bryn Mawr College, has served as a Senior Museum Educator at the New-York Historical Society, and was a Guide Coordinator for the Mellon Undergraduate Curatorial Fellowship and Guide Training Program for the Philadelphia Museum of Art. She supervised and trained 180 volunteers on the permanent collection, special exhibitions, and Diversity, Equity, Inclusion, and Accessibility initiatives.</w:t>
      </w:r>
    </w:p>
    <w:p w14:paraId="2AF926AA" w14:textId="77777777" w:rsidR="00391C09" w:rsidRPr="00134BFD" w:rsidRDefault="00391C09" w:rsidP="00391C09">
      <w:pPr>
        <w:rPr>
          <w:rFonts w:asciiTheme="minorHAnsi" w:hAnsiTheme="minorHAnsi"/>
        </w:rPr>
      </w:pPr>
    </w:p>
    <w:p w14:paraId="773255D9" w14:textId="77D1D9B9" w:rsidR="00391C09" w:rsidRPr="00134BFD" w:rsidRDefault="00391C09" w:rsidP="00391C09">
      <w:pPr>
        <w:rPr>
          <w:rFonts w:asciiTheme="minorHAnsi" w:hAnsiTheme="minorHAnsi"/>
          <w:b/>
          <w:bCs/>
        </w:rPr>
      </w:pPr>
      <w:r w:rsidRPr="00134BFD">
        <w:rPr>
          <w:rFonts w:asciiTheme="minorHAnsi" w:hAnsiTheme="minorHAnsi"/>
          <w:b/>
          <w:bCs/>
        </w:rPr>
        <w:t>Jessica Pearl, Director of Collections and Exhibitions</w:t>
      </w:r>
    </w:p>
    <w:p w14:paraId="6D9AF533" w14:textId="77777777" w:rsidR="00391C09" w:rsidRPr="00134BFD" w:rsidRDefault="00391C09" w:rsidP="00391C09">
      <w:pPr>
        <w:rPr>
          <w:rFonts w:asciiTheme="minorHAnsi" w:hAnsiTheme="minorHAnsi"/>
        </w:rPr>
      </w:pPr>
    </w:p>
    <w:p w14:paraId="334D1456" w14:textId="026CBB94" w:rsidR="00391C09" w:rsidRPr="00134BFD" w:rsidRDefault="00391C09" w:rsidP="00391C09">
      <w:pPr>
        <w:pStyle w:val="NormalWeb"/>
        <w:spacing w:before="0" w:beforeAutospacing="0" w:after="0" w:afterAutospacing="0"/>
        <w:rPr>
          <w:rFonts w:asciiTheme="minorHAnsi" w:hAnsiTheme="minorHAnsi"/>
        </w:rPr>
      </w:pPr>
      <w:r w:rsidRPr="00134BFD">
        <w:rPr>
          <w:rFonts w:asciiTheme="minorHAnsi" w:hAnsiTheme="minorHAnsi" w:cs="Arial"/>
          <w:color w:val="000000"/>
        </w:rPr>
        <w:t xml:space="preserve">Jessica Pearl, as Director of Collections and Exhibitions, is responsible for caring for over 6,000 objects in the museum and maintaining the historic house and collections storage. Jessica received her </w:t>
      </w:r>
      <w:proofErr w:type="gramStart"/>
      <w:r w:rsidRPr="00134BFD">
        <w:rPr>
          <w:rFonts w:asciiTheme="minorHAnsi" w:hAnsiTheme="minorHAnsi" w:cs="Arial"/>
          <w:color w:val="000000"/>
        </w:rPr>
        <w:t>master’s degree in Museum Studies</w:t>
      </w:r>
      <w:proofErr w:type="gramEnd"/>
      <w:r w:rsidRPr="00134BFD">
        <w:rPr>
          <w:rFonts w:asciiTheme="minorHAnsi" w:hAnsiTheme="minorHAnsi" w:cs="Arial"/>
          <w:color w:val="000000"/>
        </w:rPr>
        <w:t xml:space="preserve"> from George Washington University in 2012. She frequently collaborates with the Education Director to bring exhibitions, programs, and events together, and she also leads efforts to obtain grant funding.</w:t>
      </w:r>
    </w:p>
    <w:p w14:paraId="2F11F325" w14:textId="77777777" w:rsidR="00391C09" w:rsidRDefault="00391C09" w:rsidP="00391C09">
      <w:pPr>
        <w:rPr>
          <w:rFonts w:asciiTheme="minorHAnsi" w:hAnsiTheme="minorHAnsi"/>
        </w:rPr>
      </w:pPr>
    </w:p>
    <w:p w14:paraId="10287DDF" w14:textId="0FFE58A7" w:rsidR="00134BFD" w:rsidRPr="00134BFD" w:rsidRDefault="00134BFD" w:rsidP="00391C09">
      <w:pPr>
        <w:rPr>
          <w:rFonts w:asciiTheme="minorHAnsi" w:hAnsiTheme="minorHAnsi"/>
          <w:b/>
          <w:bCs/>
        </w:rPr>
      </w:pPr>
      <w:r w:rsidRPr="00134BFD">
        <w:rPr>
          <w:rFonts w:asciiTheme="minorHAnsi" w:hAnsiTheme="minorHAnsi"/>
          <w:b/>
          <w:bCs/>
        </w:rPr>
        <w:t>Joan H. Baldwin, Author</w:t>
      </w:r>
    </w:p>
    <w:p w14:paraId="0EF42848" w14:textId="77777777" w:rsidR="00134BFD" w:rsidRPr="00134BFD" w:rsidRDefault="00134BFD" w:rsidP="00391C09">
      <w:pPr>
        <w:rPr>
          <w:rFonts w:asciiTheme="minorHAnsi" w:hAnsiTheme="minorHAnsi"/>
        </w:rPr>
      </w:pPr>
    </w:p>
    <w:p w14:paraId="70D2BCC9" w14:textId="5AFED835" w:rsidR="0069451B" w:rsidRPr="00134BFD" w:rsidRDefault="00134BFD" w:rsidP="00134BFD">
      <w:pPr>
        <w:rPr>
          <w:rFonts w:asciiTheme="minorHAnsi" w:hAnsiTheme="minorHAnsi" w:cs="Arial"/>
        </w:rPr>
      </w:pPr>
      <w:r w:rsidRPr="00134BFD">
        <w:rPr>
          <w:rFonts w:asciiTheme="minorHAnsi" w:hAnsiTheme="minorHAnsi" w:cs="Arial"/>
        </w:rPr>
        <w:t>Joan H. Baldwin served as director for several house museums, a staffer for the Museum Program at the New York State Council on the Arts, and the Director of Education and Interpretation at Hancock Shaker Village. Baldwin is currently the Curator of Special Collections at the Hotchkiss School in Lakeville, CT, and serves on the AASLH Gender Discrimination and Sexual Harassment Task Force. Baldwin is the co-author of </w:t>
      </w:r>
      <w:hyperlink r:id="rId4" w:tgtFrame="_blank" w:history="1">
        <w:r w:rsidRPr="00134BFD">
          <w:rPr>
            <w:rStyle w:val="Hyperlink"/>
            <w:rFonts w:asciiTheme="minorHAnsi" w:hAnsiTheme="minorHAnsi" w:cs="Arial"/>
          </w:rPr>
          <w:t>Women in the Museum: Lessons from the Workplace</w:t>
        </w:r>
      </w:hyperlink>
      <w:r w:rsidRPr="00134BFD">
        <w:rPr>
          <w:rFonts w:asciiTheme="minorHAnsi" w:hAnsiTheme="minorHAnsi" w:cs="Arial"/>
        </w:rPr>
        <w:t> (Routledge, 2017), which discussed gender discrimination and sexual harassment in museums. Her work on the book, along with co-author Anne Ackerson, led to co-founding </w:t>
      </w:r>
      <w:hyperlink r:id="rId5" w:tgtFrame="_blank" w:history="1">
        <w:r w:rsidRPr="00134BFD">
          <w:rPr>
            <w:rStyle w:val="Hyperlink"/>
            <w:rFonts w:asciiTheme="minorHAnsi" w:hAnsiTheme="minorHAnsi" w:cs="Arial"/>
          </w:rPr>
          <w:t>Gender Equity in Museums Movement</w:t>
        </w:r>
      </w:hyperlink>
      <w:r w:rsidRPr="00134BFD">
        <w:rPr>
          <w:rFonts w:asciiTheme="minorHAnsi" w:hAnsiTheme="minorHAnsi" w:cs="Arial"/>
        </w:rPr>
        <w:t> (GEMM), a coalition of museum professionals who are advancing discussions around gender discrimination and sexual harassment.</w:t>
      </w:r>
    </w:p>
    <w:sectPr w:rsidR="0069451B" w:rsidRPr="00134BF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C09"/>
    <w:rsid w:val="00134BFD"/>
    <w:rsid w:val="002A0F0E"/>
    <w:rsid w:val="00391C09"/>
    <w:rsid w:val="005F512B"/>
    <w:rsid w:val="0069451B"/>
    <w:rsid w:val="00AE63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6E0EA"/>
  <w15:chartTrackingRefBased/>
  <w15:docId w15:val="{475D9155-6DEB-4674-BEC1-3AE6C1B12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1C09"/>
    <w:pPr>
      <w:spacing w:after="0" w:line="240" w:lineRule="auto"/>
    </w:pPr>
    <w:rPr>
      <w:rFonts w:ascii="Aptos" w:hAnsi="Aptos" w:cs="Aptos"/>
      <w:kern w:val="0"/>
      <w14:ligatures w14:val="none"/>
    </w:rPr>
  </w:style>
  <w:style w:type="paragraph" w:styleId="Heading1">
    <w:name w:val="heading 1"/>
    <w:basedOn w:val="Normal"/>
    <w:next w:val="Normal"/>
    <w:link w:val="Heading1Char"/>
    <w:uiPriority w:val="9"/>
    <w:qFormat/>
    <w:rsid w:val="00391C09"/>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391C09"/>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391C09"/>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391C09"/>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391C09"/>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391C09"/>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391C09"/>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391C09"/>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391C09"/>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1C0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91C0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91C0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91C0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91C0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91C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1C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1C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1C09"/>
    <w:rPr>
      <w:rFonts w:eastAsiaTheme="majorEastAsia" w:cstheme="majorBidi"/>
      <w:color w:val="272727" w:themeColor="text1" w:themeTint="D8"/>
    </w:rPr>
  </w:style>
  <w:style w:type="paragraph" w:styleId="Title">
    <w:name w:val="Title"/>
    <w:basedOn w:val="Normal"/>
    <w:next w:val="Normal"/>
    <w:link w:val="TitleChar"/>
    <w:uiPriority w:val="10"/>
    <w:qFormat/>
    <w:rsid w:val="00391C09"/>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391C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1C09"/>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391C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1C09"/>
    <w:pPr>
      <w:spacing w:before="160" w:after="160" w:line="278" w:lineRule="auto"/>
      <w:jc w:val="center"/>
    </w:pPr>
    <w:rPr>
      <w:rFonts w:ascii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391C09"/>
    <w:rPr>
      <w:i/>
      <w:iCs/>
      <w:color w:val="404040" w:themeColor="text1" w:themeTint="BF"/>
    </w:rPr>
  </w:style>
  <w:style w:type="paragraph" w:styleId="ListParagraph">
    <w:name w:val="List Paragraph"/>
    <w:basedOn w:val="Normal"/>
    <w:uiPriority w:val="34"/>
    <w:qFormat/>
    <w:rsid w:val="00391C09"/>
    <w:pPr>
      <w:spacing w:after="160" w:line="278" w:lineRule="auto"/>
      <w:ind w:left="720"/>
      <w:contextualSpacing/>
    </w:pPr>
    <w:rPr>
      <w:rFonts w:asciiTheme="minorHAnsi" w:hAnsiTheme="minorHAnsi" w:cstheme="minorBidi"/>
      <w:kern w:val="2"/>
      <w14:ligatures w14:val="standardContextual"/>
    </w:rPr>
  </w:style>
  <w:style w:type="character" w:styleId="IntenseEmphasis">
    <w:name w:val="Intense Emphasis"/>
    <w:basedOn w:val="DefaultParagraphFont"/>
    <w:uiPriority w:val="21"/>
    <w:qFormat/>
    <w:rsid w:val="00391C09"/>
    <w:rPr>
      <w:i/>
      <w:iCs/>
      <w:color w:val="0F4761" w:themeColor="accent1" w:themeShade="BF"/>
    </w:rPr>
  </w:style>
  <w:style w:type="paragraph" w:styleId="IntenseQuote">
    <w:name w:val="Intense Quote"/>
    <w:basedOn w:val="Normal"/>
    <w:next w:val="Normal"/>
    <w:link w:val="IntenseQuoteChar"/>
    <w:uiPriority w:val="30"/>
    <w:qFormat/>
    <w:rsid w:val="00391C09"/>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391C09"/>
    <w:rPr>
      <w:i/>
      <w:iCs/>
      <w:color w:val="0F4761" w:themeColor="accent1" w:themeShade="BF"/>
    </w:rPr>
  </w:style>
  <w:style w:type="character" w:styleId="IntenseReference">
    <w:name w:val="Intense Reference"/>
    <w:basedOn w:val="DefaultParagraphFont"/>
    <w:uiPriority w:val="32"/>
    <w:qFormat/>
    <w:rsid w:val="00391C09"/>
    <w:rPr>
      <w:b/>
      <w:bCs/>
      <w:smallCaps/>
      <w:color w:val="0F4761" w:themeColor="accent1" w:themeShade="BF"/>
      <w:spacing w:val="5"/>
    </w:rPr>
  </w:style>
  <w:style w:type="paragraph" w:styleId="NormalWeb">
    <w:name w:val="Normal (Web)"/>
    <w:basedOn w:val="Normal"/>
    <w:uiPriority w:val="99"/>
    <w:semiHidden/>
    <w:unhideWhenUsed/>
    <w:rsid w:val="00391C09"/>
    <w:pPr>
      <w:spacing w:before="100" w:beforeAutospacing="1" w:after="100" w:afterAutospacing="1"/>
    </w:pPr>
  </w:style>
  <w:style w:type="character" w:styleId="Hyperlink">
    <w:name w:val="Hyperlink"/>
    <w:basedOn w:val="DefaultParagraphFont"/>
    <w:uiPriority w:val="99"/>
    <w:unhideWhenUsed/>
    <w:rsid w:val="00134BF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genderequitymuseums.com/" TargetMode="External"/><Relationship Id="rId4" Type="http://schemas.openxmlformats.org/officeDocument/2006/relationships/hyperlink" Target="https://www.routledge.com/Women-in-the-Museum-Lessons-from-the-Workplace/Baldwin-Ackerson/p/book/978162958235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426</Words>
  <Characters>2433</Characters>
  <Application>Microsoft Office Word</Application>
  <DocSecurity>0</DocSecurity>
  <Lines>20</Lines>
  <Paragraphs>5</Paragraphs>
  <ScaleCrop>false</ScaleCrop>
  <Company/>
  <LinksUpToDate>false</LinksUpToDate>
  <CharactersWithSpaces>2854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Theresa Skvarla</dc:creator>
  <cp:keywords/>
  <dc:description/>
  <cp:lastModifiedBy>Theresa Skvarla</cp:lastModifiedBy>
  <cp:revision>2</cp:revision>
  <dcterms:created xsi:type="dcterms:W3CDTF">2026-05-06T19:39:00Z</dcterms:created>
  <dcterms:modified xsi:type="dcterms:W3CDTF">2026-05-06T19:53:00Z</dcterms:modified>
</cp:coreProperties>
</file>